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1FC28">
      <w:pPr>
        <w:pStyle w:val="3"/>
        <w:bidi w:val="0"/>
        <w:jc w:val="center"/>
        <w:rPr>
          <w:rFonts w:hint="eastAsia"/>
          <w:lang w:val="en-US" w:eastAsia="zh-CN"/>
        </w:rPr>
      </w:pPr>
      <w:r>
        <w:rPr>
          <w:rFonts w:hint="eastAsia"/>
          <w:lang w:val="en-US" w:eastAsia="zh-CN"/>
        </w:rPr>
        <w:t>哈尔滨工业大学（威海）星级志愿者评比细则</w:t>
      </w:r>
    </w:p>
    <w:p w14:paraId="76EA0127">
      <w:pPr>
        <w:pStyle w:val="5"/>
        <w:bidi w:val="0"/>
        <w:jc w:val="center"/>
        <w:rPr>
          <w:rFonts w:hint="eastAsia"/>
          <w:lang w:val="en-US" w:eastAsia="zh-CN"/>
        </w:rPr>
      </w:pPr>
      <w:r>
        <w:rPr>
          <w:rFonts w:hint="eastAsia"/>
          <w:lang w:val="en-US" w:eastAsia="zh-CN"/>
        </w:rPr>
        <w:t>（2025年2月修订）</w:t>
      </w:r>
    </w:p>
    <w:p w14:paraId="73E38154">
      <w:pPr>
        <w:snapToGrid w:val="0"/>
        <w:spacing w:line="360" w:lineRule="auto"/>
        <w:ind w:firstLine="560" w:firstLineChars="200"/>
        <w:rPr>
          <w:rFonts w:hint="eastAsia" w:ascii="宋体" w:hAnsi="宋体"/>
          <w:sz w:val="28"/>
          <w:szCs w:val="44"/>
        </w:rPr>
      </w:pPr>
      <w:r>
        <w:rPr>
          <w:rFonts w:hint="eastAsia" w:ascii="宋体" w:hAnsi="宋体"/>
          <w:sz w:val="28"/>
          <w:szCs w:val="44"/>
        </w:rPr>
        <w:t>为规范我校大学生志愿服务工作，增强志愿者和志愿组织的社会责任感，提高我校大学生志愿服务活动的水平和实效，特制定本</w:t>
      </w:r>
      <w:r>
        <w:rPr>
          <w:rFonts w:hint="eastAsia" w:ascii="宋体" w:hAnsi="宋体"/>
          <w:sz w:val="28"/>
          <w:szCs w:val="44"/>
          <w:lang w:val="en-US" w:eastAsia="zh-CN"/>
        </w:rPr>
        <w:t>评比细则</w:t>
      </w:r>
      <w:r>
        <w:rPr>
          <w:rFonts w:hint="eastAsia" w:ascii="宋体" w:hAnsi="宋体"/>
          <w:sz w:val="28"/>
          <w:szCs w:val="44"/>
        </w:rPr>
        <w:t>。</w:t>
      </w:r>
    </w:p>
    <w:p w14:paraId="12C5731C">
      <w:pPr>
        <w:snapToGrid w:val="0"/>
        <w:spacing w:line="360" w:lineRule="auto"/>
        <w:ind w:firstLine="640" w:firstLineChars="200"/>
        <w:rPr>
          <w:rFonts w:ascii="宋体" w:hAnsi="宋体"/>
          <w:sz w:val="32"/>
          <w:szCs w:val="48"/>
        </w:rPr>
      </w:pPr>
      <w:r>
        <w:rPr>
          <w:rFonts w:hint="eastAsia" w:ascii="宋体" w:hAnsi="宋体"/>
          <w:sz w:val="32"/>
          <w:szCs w:val="48"/>
        </w:rPr>
        <w:t>一、评选范围</w:t>
      </w:r>
    </w:p>
    <w:p w14:paraId="6707C3D3">
      <w:pPr>
        <w:snapToGrid w:val="0"/>
        <w:spacing w:line="360" w:lineRule="auto"/>
        <w:ind w:firstLine="560" w:firstLineChars="200"/>
        <w:rPr>
          <w:rFonts w:ascii="宋体" w:hAnsi="宋体"/>
          <w:sz w:val="28"/>
          <w:szCs w:val="44"/>
        </w:rPr>
      </w:pPr>
      <w:r>
        <w:rPr>
          <w:rFonts w:hint="eastAsia" w:ascii="宋体" w:hAnsi="宋体"/>
          <w:sz w:val="28"/>
          <w:szCs w:val="44"/>
        </w:rPr>
        <w:t>本评选办法适用于哈尔滨工业大学（威海）本科生、硕士生</w:t>
      </w:r>
    </w:p>
    <w:p w14:paraId="23B3C836">
      <w:pPr>
        <w:snapToGrid w:val="0"/>
        <w:spacing w:line="360" w:lineRule="auto"/>
        <w:ind w:firstLine="640" w:firstLineChars="200"/>
        <w:rPr>
          <w:rFonts w:ascii="宋体" w:hAnsi="宋体"/>
          <w:sz w:val="28"/>
          <w:szCs w:val="44"/>
        </w:rPr>
      </w:pPr>
      <w:r>
        <w:rPr>
          <w:rFonts w:hint="eastAsia" w:ascii="宋体" w:hAnsi="宋体"/>
          <w:sz w:val="32"/>
          <w:szCs w:val="48"/>
        </w:rPr>
        <w:t>二、评选类型</w:t>
      </w:r>
    </w:p>
    <w:p w14:paraId="0A3EF085">
      <w:pPr>
        <w:snapToGrid w:val="0"/>
        <w:spacing w:line="360" w:lineRule="auto"/>
        <w:ind w:firstLine="560" w:firstLineChars="200"/>
        <w:rPr>
          <w:rFonts w:hint="eastAsia" w:ascii="宋体" w:hAnsi="宋体" w:eastAsiaTheme="minorEastAsia"/>
          <w:sz w:val="28"/>
          <w:szCs w:val="44"/>
          <w:lang w:val="en-US" w:eastAsia="zh-CN"/>
        </w:rPr>
      </w:pPr>
      <w:r>
        <w:rPr>
          <w:rFonts w:hint="eastAsia" w:ascii="宋体" w:hAnsi="宋体"/>
          <w:sz w:val="28"/>
          <w:szCs w:val="44"/>
        </w:rPr>
        <w:t>星级志愿者</w:t>
      </w:r>
    </w:p>
    <w:p w14:paraId="2AB113AB">
      <w:pPr>
        <w:snapToGrid w:val="0"/>
        <w:spacing w:line="360" w:lineRule="auto"/>
        <w:ind w:firstLine="640" w:firstLineChars="200"/>
        <w:rPr>
          <w:rFonts w:hint="eastAsia" w:ascii="宋体" w:hAnsi="宋体"/>
          <w:b/>
          <w:bCs/>
          <w:sz w:val="28"/>
          <w:szCs w:val="44"/>
        </w:rPr>
      </w:pPr>
      <w:r>
        <w:rPr>
          <w:rFonts w:hint="eastAsia" w:ascii="宋体" w:hAnsi="宋体"/>
          <w:sz w:val="32"/>
          <w:szCs w:val="48"/>
        </w:rPr>
        <w:t>三、</w:t>
      </w:r>
      <w:r>
        <w:rPr>
          <w:rFonts w:hint="eastAsia" w:ascii="宋体" w:hAnsi="宋体"/>
          <w:sz w:val="32"/>
          <w:szCs w:val="48"/>
          <w:lang w:val="en-US" w:eastAsia="zh-CN"/>
        </w:rPr>
        <w:t>星级志愿者</w:t>
      </w:r>
      <w:r>
        <w:rPr>
          <w:rFonts w:hint="eastAsia" w:ascii="宋体" w:hAnsi="宋体"/>
          <w:sz w:val="32"/>
          <w:szCs w:val="48"/>
        </w:rPr>
        <w:t>评选条件</w:t>
      </w:r>
    </w:p>
    <w:p w14:paraId="659BACF4">
      <w:pPr>
        <w:snapToGrid w:val="0"/>
        <w:spacing w:line="360" w:lineRule="auto"/>
        <w:ind w:firstLine="560" w:firstLineChars="200"/>
        <w:rPr>
          <w:rFonts w:ascii="宋体" w:hAnsi="宋体"/>
          <w:sz w:val="28"/>
          <w:szCs w:val="44"/>
        </w:rPr>
      </w:pPr>
      <w:r>
        <w:rPr>
          <w:rFonts w:hint="eastAsia" w:ascii="宋体" w:hAnsi="宋体"/>
          <w:sz w:val="28"/>
          <w:szCs w:val="44"/>
        </w:rPr>
        <w:t>1</w:t>
      </w:r>
      <w:r>
        <w:rPr>
          <w:rFonts w:ascii="宋体" w:hAnsi="宋体"/>
          <w:sz w:val="28"/>
          <w:szCs w:val="44"/>
        </w:rPr>
        <w:t>.</w:t>
      </w:r>
      <w:r>
        <w:rPr>
          <w:rFonts w:hint="eastAsia" w:ascii="宋体" w:hAnsi="宋体"/>
          <w:sz w:val="28"/>
          <w:szCs w:val="44"/>
        </w:rPr>
        <w:t>热爱祖国，拥护共产党的领导，遵守国家法律法规；</w:t>
      </w:r>
    </w:p>
    <w:p w14:paraId="2F242C66">
      <w:pPr>
        <w:snapToGrid w:val="0"/>
        <w:spacing w:line="360" w:lineRule="auto"/>
        <w:ind w:firstLine="560" w:firstLineChars="200"/>
        <w:rPr>
          <w:rFonts w:ascii="宋体" w:hAnsi="宋体"/>
          <w:sz w:val="28"/>
          <w:szCs w:val="44"/>
        </w:rPr>
      </w:pPr>
      <w:r>
        <w:rPr>
          <w:rFonts w:hint="eastAsia" w:ascii="宋体" w:hAnsi="宋体"/>
          <w:sz w:val="28"/>
          <w:szCs w:val="44"/>
          <w:lang w:val="en-US" w:eastAsia="zh-CN"/>
        </w:rPr>
        <w:t>2.</w:t>
      </w:r>
      <w:r>
        <w:rPr>
          <w:rFonts w:hint="eastAsia" w:ascii="宋体" w:hAnsi="宋体"/>
          <w:sz w:val="28"/>
          <w:szCs w:val="44"/>
        </w:rPr>
        <w:t>具有良好的道德品质，严格遵守高等学校学生行为准则和学校、学院的各种规章制度；</w:t>
      </w:r>
    </w:p>
    <w:p w14:paraId="17FC4B6F">
      <w:pPr>
        <w:snapToGrid w:val="0"/>
        <w:spacing w:line="360" w:lineRule="auto"/>
        <w:ind w:firstLine="560" w:firstLineChars="200"/>
        <w:rPr>
          <w:rFonts w:ascii="宋体" w:hAnsi="宋体"/>
          <w:sz w:val="28"/>
          <w:szCs w:val="44"/>
        </w:rPr>
      </w:pPr>
      <w:r>
        <w:rPr>
          <w:rFonts w:hint="eastAsia" w:ascii="宋体" w:hAnsi="宋体"/>
          <w:sz w:val="28"/>
          <w:szCs w:val="44"/>
          <w:lang w:val="en-US" w:eastAsia="zh-CN"/>
        </w:rPr>
        <w:t>3.</w:t>
      </w:r>
      <w:r>
        <w:rPr>
          <w:rFonts w:hint="eastAsia" w:ascii="宋体" w:hAnsi="宋体"/>
          <w:sz w:val="28"/>
          <w:szCs w:val="44"/>
        </w:rPr>
        <w:t>品学兼优，遵纪守法，无不良过失；</w:t>
      </w:r>
    </w:p>
    <w:p w14:paraId="7C6AFE52">
      <w:pPr>
        <w:snapToGrid w:val="0"/>
        <w:spacing w:line="360" w:lineRule="auto"/>
        <w:ind w:firstLine="560" w:firstLineChars="200"/>
        <w:rPr>
          <w:rFonts w:ascii="宋体" w:hAnsi="宋体"/>
          <w:sz w:val="28"/>
          <w:szCs w:val="44"/>
        </w:rPr>
      </w:pPr>
      <w:r>
        <w:rPr>
          <w:rFonts w:hint="eastAsia" w:ascii="宋体" w:hAnsi="宋体"/>
          <w:sz w:val="28"/>
          <w:szCs w:val="44"/>
          <w:lang w:val="en-US" w:eastAsia="zh-CN"/>
        </w:rPr>
        <w:t>4.</w:t>
      </w:r>
      <w:r>
        <w:rPr>
          <w:rFonts w:hint="eastAsia" w:ascii="宋体" w:hAnsi="宋体"/>
          <w:sz w:val="28"/>
          <w:szCs w:val="44"/>
        </w:rPr>
        <w:t>秉承“奉献、友爱、互助、进步”的志愿者精神，积极参加志愿服务活动；</w:t>
      </w:r>
    </w:p>
    <w:p w14:paraId="00C87251">
      <w:pPr>
        <w:snapToGrid w:val="0"/>
        <w:spacing w:line="360" w:lineRule="auto"/>
        <w:ind w:firstLine="560" w:firstLineChars="200"/>
        <w:rPr>
          <w:rFonts w:ascii="宋体" w:hAnsi="宋体"/>
          <w:sz w:val="28"/>
          <w:szCs w:val="44"/>
        </w:rPr>
      </w:pPr>
      <w:r>
        <w:rPr>
          <w:rFonts w:hint="eastAsia" w:ascii="宋体" w:hAnsi="宋体"/>
          <w:sz w:val="28"/>
          <w:szCs w:val="44"/>
          <w:lang w:val="en-US" w:eastAsia="zh-CN"/>
        </w:rPr>
        <w:t>5.</w:t>
      </w:r>
      <w:r>
        <w:rPr>
          <w:rFonts w:hint="eastAsia" w:ascii="宋体" w:hAnsi="宋体"/>
          <w:sz w:val="28"/>
          <w:szCs w:val="44"/>
        </w:rPr>
        <w:t>年度志愿时长4</w:t>
      </w:r>
      <w:r>
        <w:rPr>
          <w:rFonts w:ascii="宋体" w:hAnsi="宋体"/>
          <w:sz w:val="28"/>
          <w:szCs w:val="44"/>
        </w:rPr>
        <w:t>0</w:t>
      </w:r>
      <w:r>
        <w:rPr>
          <w:rFonts w:hint="eastAsia" w:ascii="宋体" w:hAnsi="宋体"/>
          <w:sz w:val="28"/>
          <w:szCs w:val="44"/>
        </w:rPr>
        <w:t>小时以上。</w:t>
      </w:r>
    </w:p>
    <w:p w14:paraId="19A91C3D">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宋体" w:hAnsi="宋体"/>
          <w:sz w:val="32"/>
          <w:szCs w:val="48"/>
          <w:highlight w:val="none"/>
        </w:rPr>
      </w:pPr>
      <w:r>
        <w:rPr>
          <w:rFonts w:hint="eastAsia" w:ascii="宋体" w:hAnsi="宋体"/>
          <w:sz w:val="32"/>
          <w:szCs w:val="48"/>
          <w:highlight w:val="none"/>
        </w:rPr>
        <w:t>四、</w:t>
      </w:r>
      <w:r>
        <w:rPr>
          <w:rFonts w:hint="eastAsia" w:ascii="宋体" w:hAnsi="宋体"/>
          <w:sz w:val="32"/>
          <w:szCs w:val="48"/>
          <w:highlight w:val="none"/>
          <w:lang w:val="en-US" w:eastAsia="zh-CN"/>
        </w:rPr>
        <w:t>星级志愿者</w:t>
      </w:r>
      <w:r>
        <w:rPr>
          <w:rFonts w:hint="eastAsia" w:ascii="宋体" w:hAnsi="宋体"/>
          <w:sz w:val="32"/>
          <w:szCs w:val="48"/>
          <w:highlight w:val="none"/>
        </w:rPr>
        <w:t>评选细则</w:t>
      </w:r>
    </w:p>
    <w:p w14:paraId="5231F129">
      <w:pPr>
        <w:snapToGrid w:val="0"/>
        <w:spacing w:line="360" w:lineRule="auto"/>
        <w:rPr>
          <w:rFonts w:hint="default" w:ascii="宋体" w:hAnsi="宋体" w:eastAsiaTheme="minorEastAsia"/>
          <w:b/>
          <w:bCs/>
          <w:sz w:val="32"/>
          <w:szCs w:val="48"/>
          <w:lang w:val="en-US" w:eastAsia="zh-CN"/>
        </w:rPr>
      </w:pPr>
      <w:r>
        <w:rPr>
          <w:rFonts w:hint="eastAsia" w:ascii="宋体" w:hAnsi="宋体"/>
          <w:b/>
          <w:bCs/>
          <w:sz w:val="32"/>
          <w:szCs w:val="48"/>
          <w:lang w:val="en-US" w:eastAsia="zh-CN"/>
        </w:rPr>
        <w:t>1.评选标准</w:t>
      </w:r>
    </w:p>
    <w:p w14:paraId="2AF317E7">
      <w:pPr>
        <w:snapToGrid w:val="0"/>
        <w:spacing w:line="360" w:lineRule="auto"/>
        <w:ind w:firstLine="560" w:firstLineChars="200"/>
        <w:rPr>
          <w:rFonts w:ascii="宋体" w:hAnsi="宋体"/>
          <w:sz w:val="28"/>
          <w:szCs w:val="44"/>
        </w:rPr>
      </w:pPr>
      <w:r>
        <w:rPr>
          <w:rFonts w:hint="eastAsia" w:ascii="宋体" w:hAnsi="宋体"/>
          <w:sz w:val="28"/>
          <w:szCs w:val="44"/>
        </w:rPr>
        <w:t>1</w:t>
      </w:r>
      <w:r>
        <w:rPr>
          <w:rFonts w:ascii="宋体" w:hAnsi="宋体"/>
          <w:sz w:val="28"/>
          <w:szCs w:val="44"/>
        </w:rPr>
        <w:t>.1</w:t>
      </w:r>
      <w:r>
        <w:rPr>
          <w:rFonts w:hint="eastAsia" w:ascii="宋体" w:hAnsi="宋体"/>
          <w:sz w:val="28"/>
          <w:szCs w:val="44"/>
          <w:u w:val="single"/>
        </w:rPr>
        <w:t>评选时间为每年3月份</w:t>
      </w:r>
      <w:bookmarkStart w:id="0" w:name="_GoBack"/>
      <w:bookmarkEnd w:id="0"/>
      <w:r>
        <w:rPr>
          <w:rFonts w:hint="eastAsia" w:ascii="宋体" w:hAnsi="宋体"/>
          <w:sz w:val="28"/>
          <w:szCs w:val="44"/>
        </w:rPr>
        <w:t>，志愿时长认定时间范围为上一个自然年（1月1日-</w:t>
      </w:r>
      <w:r>
        <w:rPr>
          <w:rFonts w:ascii="宋体" w:hAnsi="宋体"/>
          <w:sz w:val="28"/>
          <w:szCs w:val="44"/>
        </w:rPr>
        <w:t>12</w:t>
      </w:r>
      <w:r>
        <w:rPr>
          <w:rFonts w:hint="eastAsia" w:ascii="宋体" w:hAnsi="宋体"/>
          <w:sz w:val="28"/>
          <w:szCs w:val="44"/>
        </w:rPr>
        <w:t>月3</w:t>
      </w:r>
      <w:r>
        <w:rPr>
          <w:rFonts w:ascii="宋体" w:hAnsi="宋体"/>
          <w:sz w:val="28"/>
          <w:szCs w:val="44"/>
        </w:rPr>
        <w:t>1</w:t>
      </w:r>
      <w:r>
        <w:rPr>
          <w:rFonts w:hint="eastAsia" w:ascii="宋体" w:hAnsi="宋体"/>
          <w:sz w:val="28"/>
          <w:szCs w:val="44"/>
        </w:rPr>
        <w:t>日），特殊情况单独说明；</w:t>
      </w:r>
    </w:p>
    <w:p w14:paraId="447B02FE">
      <w:pPr>
        <w:snapToGrid w:val="0"/>
        <w:spacing w:line="360" w:lineRule="auto"/>
        <w:ind w:firstLine="560" w:firstLineChars="200"/>
        <w:rPr>
          <w:rFonts w:ascii="宋体" w:hAnsi="宋体"/>
          <w:sz w:val="28"/>
          <w:szCs w:val="44"/>
        </w:rPr>
      </w:pPr>
      <w:r>
        <w:rPr>
          <w:rFonts w:hint="eastAsia" w:ascii="宋体" w:hAnsi="宋体"/>
          <w:sz w:val="28"/>
          <w:szCs w:val="44"/>
        </w:rPr>
        <w:t>1</w:t>
      </w:r>
      <w:r>
        <w:rPr>
          <w:rFonts w:ascii="宋体" w:hAnsi="宋体"/>
          <w:sz w:val="28"/>
          <w:szCs w:val="44"/>
        </w:rPr>
        <w:t>.2</w:t>
      </w:r>
      <w:r>
        <w:rPr>
          <w:rFonts w:hint="eastAsia" w:ascii="宋体" w:hAnsi="宋体"/>
          <w:sz w:val="28"/>
          <w:szCs w:val="44"/>
        </w:rPr>
        <w:t>认定时间范围内累计志愿服务时长达到或者超过4</w:t>
      </w:r>
      <w:r>
        <w:rPr>
          <w:rFonts w:ascii="宋体" w:hAnsi="宋体"/>
          <w:sz w:val="28"/>
          <w:szCs w:val="44"/>
        </w:rPr>
        <w:t>0</w:t>
      </w:r>
      <w:r>
        <w:rPr>
          <w:rFonts w:hint="eastAsia" w:ascii="宋体" w:hAnsi="宋体"/>
          <w:sz w:val="28"/>
          <w:szCs w:val="44"/>
        </w:rPr>
        <w:t>小时；</w:t>
      </w:r>
    </w:p>
    <w:p w14:paraId="544B05ED">
      <w:pPr>
        <w:snapToGrid w:val="0"/>
        <w:spacing w:line="360" w:lineRule="auto"/>
        <w:ind w:firstLine="560" w:firstLineChars="200"/>
        <w:rPr>
          <w:rFonts w:hint="eastAsia" w:ascii="宋体" w:hAnsi="宋体"/>
          <w:sz w:val="28"/>
          <w:szCs w:val="44"/>
        </w:rPr>
      </w:pPr>
      <w:r>
        <w:rPr>
          <w:rFonts w:hint="eastAsia" w:ascii="宋体" w:hAnsi="宋体"/>
          <w:sz w:val="28"/>
          <w:szCs w:val="44"/>
        </w:rPr>
        <w:t>1</w:t>
      </w:r>
      <w:r>
        <w:rPr>
          <w:rFonts w:ascii="宋体" w:hAnsi="宋体"/>
          <w:sz w:val="28"/>
          <w:szCs w:val="44"/>
        </w:rPr>
        <w:t>.3</w:t>
      </w:r>
      <w:r>
        <w:rPr>
          <w:rFonts w:hint="eastAsia" w:ascii="宋体" w:hAnsi="宋体"/>
          <w:sz w:val="28"/>
          <w:szCs w:val="44"/>
        </w:rPr>
        <w:t>认定时间范围内志愿时长超过4</w:t>
      </w:r>
      <w:r>
        <w:rPr>
          <w:rFonts w:ascii="宋体" w:hAnsi="宋体"/>
          <w:sz w:val="28"/>
          <w:szCs w:val="44"/>
        </w:rPr>
        <w:t>0</w:t>
      </w:r>
      <w:r>
        <w:rPr>
          <w:rFonts w:hint="eastAsia" w:ascii="宋体" w:hAnsi="宋体"/>
          <w:sz w:val="28"/>
          <w:szCs w:val="44"/>
        </w:rPr>
        <w:t>小时的志愿者，按照志愿时长进行排序，前1</w:t>
      </w:r>
      <w:r>
        <w:rPr>
          <w:rFonts w:ascii="宋体" w:hAnsi="宋体"/>
          <w:sz w:val="28"/>
          <w:szCs w:val="44"/>
        </w:rPr>
        <w:t>0</w:t>
      </w:r>
      <w:r>
        <w:rPr>
          <w:rFonts w:hint="eastAsia" w:ascii="宋体" w:hAnsi="宋体"/>
          <w:sz w:val="28"/>
          <w:szCs w:val="44"/>
        </w:rPr>
        <w:t>%认定为五星级志愿者，1</w:t>
      </w:r>
      <w:r>
        <w:rPr>
          <w:rFonts w:ascii="宋体" w:hAnsi="宋体"/>
          <w:sz w:val="28"/>
          <w:szCs w:val="44"/>
        </w:rPr>
        <w:t>0</w:t>
      </w:r>
      <w:r>
        <w:rPr>
          <w:rFonts w:hint="eastAsia" w:ascii="宋体" w:hAnsi="宋体"/>
          <w:sz w:val="28"/>
          <w:szCs w:val="44"/>
        </w:rPr>
        <w:t>%-</w:t>
      </w:r>
      <w:r>
        <w:rPr>
          <w:rFonts w:ascii="宋体" w:hAnsi="宋体"/>
          <w:sz w:val="28"/>
          <w:szCs w:val="44"/>
        </w:rPr>
        <w:t>20</w:t>
      </w:r>
      <w:r>
        <w:rPr>
          <w:rFonts w:hint="eastAsia" w:ascii="宋体" w:hAnsi="宋体"/>
          <w:sz w:val="28"/>
          <w:szCs w:val="44"/>
        </w:rPr>
        <w:t>%认定为四星级志愿者，2</w:t>
      </w:r>
      <w:r>
        <w:rPr>
          <w:rFonts w:ascii="宋体" w:hAnsi="宋体"/>
          <w:sz w:val="28"/>
          <w:szCs w:val="44"/>
        </w:rPr>
        <w:t>0</w:t>
      </w:r>
      <w:r>
        <w:rPr>
          <w:rFonts w:hint="eastAsia" w:ascii="宋体" w:hAnsi="宋体"/>
          <w:sz w:val="28"/>
          <w:szCs w:val="44"/>
        </w:rPr>
        <w:t>%</w:t>
      </w:r>
      <w:r>
        <w:rPr>
          <w:rFonts w:ascii="宋体" w:hAnsi="宋体"/>
          <w:sz w:val="28"/>
          <w:szCs w:val="44"/>
        </w:rPr>
        <w:t>-40</w:t>
      </w:r>
      <w:r>
        <w:rPr>
          <w:rFonts w:hint="eastAsia" w:ascii="宋体" w:hAnsi="宋体"/>
          <w:sz w:val="28"/>
          <w:szCs w:val="44"/>
        </w:rPr>
        <w:t>%认定为三星级志愿者，4</w:t>
      </w:r>
      <w:r>
        <w:rPr>
          <w:rFonts w:ascii="宋体" w:hAnsi="宋体"/>
          <w:sz w:val="28"/>
          <w:szCs w:val="44"/>
        </w:rPr>
        <w:t>0</w:t>
      </w:r>
      <w:r>
        <w:rPr>
          <w:rFonts w:hint="eastAsia" w:ascii="宋体" w:hAnsi="宋体"/>
          <w:sz w:val="28"/>
          <w:szCs w:val="44"/>
        </w:rPr>
        <w:t>%</w:t>
      </w:r>
      <w:r>
        <w:rPr>
          <w:rFonts w:ascii="宋体" w:hAnsi="宋体"/>
          <w:sz w:val="28"/>
          <w:szCs w:val="44"/>
        </w:rPr>
        <w:t>-60</w:t>
      </w:r>
      <w:r>
        <w:rPr>
          <w:rFonts w:hint="eastAsia" w:ascii="宋体" w:hAnsi="宋体"/>
          <w:sz w:val="28"/>
          <w:szCs w:val="44"/>
        </w:rPr>
        <w:t>%认定为二星级志愿者，6</w:t>
      </w:r>
      <w:r>
        <w:rPr>
          <w:rFonts w:ascii="宋体" w:hAnsi="宋体"/>
          <w:sz w:val="28"/>
          <w:szCs w:val="44"/>
        </w:rPr>
        <w:t>0</w:t>
      </w:r>
      <w:r>
        <w:rPr>
          <w:rFonts w:hint="eastAsia" w:ascii="宋体" w:hAnsi="宋体"/>
          <w:sz w:val="28"/>
          <w:szCs w:val="44"/>
        </w:rPr>
        <w:t>%-</w:t>
      </w:r>
      <w:r>
        <w:rPr>
          <w:rFonts w:ascii="宋体" w:hAnsi="宋体"/>
          <w:sz w:val="28"/>
          <w:szCs w:val="44"/>
        </w:rPr>
        <w:t>100</w:t>
      </w:r>
      <w:r>
        <w:rPr>
          <w:rFonts w:hint="eastAsia" w:ascii="宋体" w:hAnsi="宋体"/>
          <w:sz w:val="28"/>
          <w:szCs w:val="44"/>
        </w:rPr>
        <w:t>%认定为一星级志愿者；</w:t>
      </w:r>
    </w:p>
    <w:p w14:paraId="2D8F4992">
      <w:pPr>
        <w:snapToGrid w:val="0"/>
        <w:spacing w:line="360" w:lineRule="auto"/>
        <w:ind w:firstLine="560" w:firstLineChars="200"/>
        <w:rPr>
          <w:rFonts w:hint="eastAsia" w:ascii="宋体" w:hAnsi="宋体" w:eastAsiaTheme="minorEastAsia"/>
          <w:sz w:val="28"/>
          <w:szCs w:val="44"/>
          <w:lang w:eastAsia="zh-CN"/>
        </w:rPr>
      </w:pPr>
      <w:r>
        <w:rPr>
          <w:rFonts w:hint="eastAsia" w:ascii="宋体" w:hAnsi="宋体"/>
          <w:sz w:val="28"/>
          <w:szCs w:val="44"/>
        </w:rPr>
        <w:t>1</w:t>
      </w:r>
      <w:r>
        <w:rPr>
          <w:rFonts w:ascii="宋体" w:hAnsi="宋体"/>
          <w:sz w:val="28"/>
          <w:szCs w:val="44"/>
        </w:rPr>
        <w:t>.</w:t>
      </w:r>
      <w:r>
        <w:rPr>
          <w:rFonts w:hint="eastAsia" w:ascii="宋体" w:hAnsi="宋体"/>
          <w:sz w:val="28"/>
          <w:szCs w:val="44"/>
          <w:lang w:val="en-US" w:eastAsia="zh-CN"/>
        </w:rPr>
        <w:t>4</w:t>
      </w:r>
      <w:r>
        <w:rPr>
          <w:rFonts w:hint="eastAsia" w:ascii="宋体" w:hAnsi="宋体"/>
          <w:sz w:val="28"/>
          <w:szCs w:val="44"/>
        </w:rPr>
        <w:t>认定为一星级、二星级、三星级、四星级、五星级志愿者，不需要进行答辩</w:t>
      </w:r>
      <w:r>
        <w:rPr>
          <w:rFonts w:hint="eastAsia" w:ascii="宋体" w:hAnsi="宋体"/>
          <w:sz w:val="28"/>
          <w:szCs w:val="44"/>
          <w:lang w:eastAsia="zh-CN"/>
        </w:rPr>
        <w:t>；</w:t>
      </w:r>
    </w:p>
    <w:p w14:paraId="01FCEB27">
      <w:pPr>
        <w:snapToGrid w:val="0"/>
        <w:spacing w:line="360" w:lineRule="auto"/>
        <w:ind w:firstLine="560" w:firstLineChars="200"/>
        <w:rPr>
          <w:rFonts w:hint="eastAsia" w:ascii="宋体" w:hAnsi="宋体"/>
          <w:sz w:val="28"/>
          <w:szCs w:val="44"/>
        </w:rPr>
      </w:pPr>
      <w:r>
        <w:rPr>
          <w:rFonts w:hint="eastAsia" w:ascii="宋体" w:hAnsi="宋体"/>
          <w:sz w:val="28"/>
          <w:szCs w:val="44"/>
        </w:rPr>
        <w:t>1</w:t>
      </w:r>
      <w:r>
        <w:rPr>
          <w:rFonts w:ascii="宋体" w:hAnsi="宋体"/>
          <w:sz w:val="28"/>
          <w:szCs w:val="44"/>
        </w:rPr>
        <w:t>.</w:t>
      </w:r>
      <w:r>
        <w:rPr>
          <w:rFonts w:hint="eastAsia" w:ascii="宋体" w:hAnsi="宋体"/>
          <w:sz w:val="28"/>
          <w:szCs w:val="44"/>
          <w:lang w:val="en-US" w:eastAsia="zh-CN"/>
        </w:rPr>
        <w:t>5</w:t>
      </w:r>
      <w:r>
        <w:rPr>
          <w:rFonts w:hint="eastAsia" w:ascii="宋体" w:hAnsi="宋体"/>
          <w:sz w:val="28"/>
          <w:szCs w:val="44"/>
          <w:highlight w:val="none"/>
        </w:rPr>
        <w:t>五星级志愿者</w:t>
      </w:r>
      <w:r>
        <w:rPr>
          <w:rFonts w:hint="eastAsia" w:ascii="宋体" w:hAnsi="宋体"/>
          <w:sz w:val="28"/>
          <w:szCs w:val="44"/>
        </w:rPr>
        <w:t>有资格参评金星级、银星级、铜星级志愿者的评选。评选从现场展示、志愿服务效果、观众评分三个方面综合评定。特殊情况单独说明。</w:t>
      </w:r>
    </w:p>
    <w:p w14:paraId="11481744">
      <w:pPr>
        <w:snapToGrid w:val="0"/>
        <w:spacing w:line="360" w:lineRule="auto"/>
        <w:ind w:firstLine="560" w:firstLineChars="200"/>
        <w:rPr>
          <w:rFonts w:hint="default" w:ascii="宋体" w:hAnsi="宋体" w:eastAsiaTheme="minorEastAsia"/>
          <w:sz w:val="28"/>
          <w:szCs w:val="44"/>
          <w:lang w:val="en-US" w:eastAsia="zh-CN"/>
        </w:rPr>
      </w:pPr>
      <w:r>
        <w:rPr>
          <w:rFonts w:hint="eastAsia" w:ascii="宋体" w:hAnsi="宋体"/>
          <w:sz w:val="28"/>
          <w:szCs w:val="44"/>
          <w:lang w:val="en-US" w:eastAsia="zh-CN"/>
        </w:rPr>
        <w:t>1.6</w:t>
      </w:r>
      <w:r>
        <w:rPr>
          <w:rFonts w:ascii="宋体" w:hAnsi="宋体"/>
          <w:sz w:val="28"/>
          <w:szCs w:val="44"/>
          <w:u w:val="single"/>
        </w:rPr>
        <w:t>附加评选标准</w:t>
      </w:r>
      <w:r>
        <w:rPr>
          <w:rFonts w:ascii="宋体" w:hAnsi="宋体"/>
          <w:sz w:val="28"/>
          <w:szCs w:val="44"/>
        </w:rPr>
        <w:t>：目前校区</w:t>
      </w:r>
      <w:r>
        <w:rPr>
          <w:rFonts w:hint="eastAsia" w:ascii="宋体" w:hAnsi="宋体"/>
          <w:sz w:val="28"/>
          <w:szCs w:val="44"/>
          <w:lang w:eastAsia="zh-CN"/>
        </w:rPr>
        <w:t>涉及的</w:t>
      </w:r>
      <w:r>
        <w:rPr>
          <w:rFonts w:ascii="宋体" w:hAnsi="宋体"/>
          <w:sz w:val="28"/>
          <w:szCs w:val="44"/>
        </w:rPr>
        <w:t>规模较大的志愿服务活动类型有支教、铁三、假期车站、迎新以及学校外的志愿活动等。在入选星级志愿者的基础上，如果在以上某个或某些方面的志愿活动有突出表现，</w:t>
      </w:r>
      <w:r>
        <w:rPr>
          <w:rFonts w:hint="eastAsia" w:ascii="宋体" w:hAnsi="宋体"/>
          <w:sz w:val="28"/>
          <w:szCs w:val="44"/>
          <w:lang w:val="en-US" w:eastAsia="zh-CN"/>
        </w:rPr>
        <w:t>参与活动较多或担任某项志愿活动主要负责人；</w:t>
      </w:r>
      <w:r>
        <w:rPr>
          <w:rFonts w:ascii="宋体" w:hAnsi="宋体"/>
          <w:sz w:val="28"/>
          <w:szCs w:val="44"/>
          <w:highlight w:val="none"/>
        </w:rPr>
        <w:t>即使志愿时长未达到五星级志愿者的标准，也可以有机会参与金银铜星级志愿评比。如果有意向参与评比的同学请在公示期内及时联系相关负责人咨询相关事宜</w:t>
      </w:r>
      <w:r>
        <w:rPr>
          <w:rFonts w:hint="eastAsia" w:ascii="宋体" w:hAnsi="宋体"/>
          <w:sz w:val="28"/>
          <w:szCs w:val="44"/>
          <w:highlight w:val="none"/>
          <w:lang w:eastAsia="zh-CN"/>
        </w:rPr>
        <w:t>，</w:t>
      </w:r>
      <w:r>
        <w:rPr>
          <w:rFonts w:hint="eastAsia" w:ascii="宋体" w:hAnsi="宋体"/>
          <w:sz w:val="28"/>
          <w:szCs w:val="44"/>
          <w:highlight w:val="none"/>
          <w:lang w:val="en-US" w:eastAsia="zh-CN"/>
        </w:rPr>
        <w:t>报名后由团委志愿服务部审核资格</w:t>
      </w:r>
      <w:r>
        <w:rPr>
          <w:rFonts w:ascii="宋体" w:hAnsi="宋体"/>
          <w:sz w:val="28"/>
          <w:szCs w:val="44"/>
          <w:highlight w:val="none"/>
        </w:rPr>
        <w:t>。</w:t>
      </w:r>
    </w:p>
    <w:p w14:paraId="7AC3F373">
      <w:pPr>
        <w:snapToGrid w:val="0"/>
        <w:spacing w:line="360" w:lineRule="auto"/>
        <w:rPr>
          <w:rFonts w:hint="eastAsia" w:ascii="宋体" w:hAnsi="宋体"/>
          <w:b/>
          <w:bCs/>
          <w:sz w:val="32"/>
          <w:szCs w:val="48"/>
          <w:lang w:val="en-US" w:eastAsia="zh-CN"/>
        </w:rPr>
      </w:pPr>
    </w:p>
    <w:p w14:paraId="19EB5A31">
      <w:pPr>
        <w:snapToGrid w:val="0"/>
        <w:spacing w:line="360" w:lineRule="auto"/>
        <w:rPr>
          <w:rFonts w:hint="default" w:ascii="宋体" w:hAnsi="宋体"/>
          <w:b/>
          <w:bCs/>
          <w:sz w:val="32"/>
          <w:szCs w:val="48"/>
          <w:highlight w:val="yellow"/>
          <w:lang w:val="en-US" w:eastAsia="zh-CN"/>
        </w:rPr>
      </w:pPr>
      <w:r>
        <w:rPr>
          <w:rFonts w:hint="eastAsia" w:ascii="宋体" w:hAnsi="宋体"/>
          <w:b/>
          <w:bCs/>
          <w:sz w:val="32"/>
          <w:szCs w:val="48"/>
          <w:lang w:val="en-US" w:eastAsia="zh-CN"/>
        </w:rPr>
        <w:t>2.评选流程</w:t>
      </w:r>
    </w:p>
    <w:p w14:paraId="39F1AC2B">
      <w:pPr>
        <w:snapToGrid w:val="0"/>
        <w:spacing w:line="360" w:lineRule="auto"/>
        <w:ind w:firstLine="560"/>
        <w:rPr>
          <w:rFonts w:hint="eastAsia" w:ascii="宋体" w:hAnsi="宋体"/>
          <w:sz w:val="28"/>
          <w:szCs w:val="44"/>
          <w:highlight w:val="none"/>
          <w:lang w:val="en-US" w:eastAsia="zh-CN"/>
        </w:rPr>
      </w:pPr>
      <w:r>
        <w:rPr>
          <w:rFonts w:hint="eastAsia" w:ascii="宋体" w:hAnsi="宋体"/>
          <w:b/>
          <w:bCs/>
          <w:sz w:val="28"/>
          <w:szCs w:val="44"/>
          <w:lang w:val="en-US" w:eastAsia="zh-CN"/>
        </w:rPr>
        <w:t>2.1总志愿时长的公示：</w:t>
      </w:r>
      <w:r>
        <w:rPr>
          <w:rFonts w:hint="eastAsia" w:ascii="宋体" w:hAnsi="宋体"/>
          <w:sz w:val="28"/>
          <w:szCs w:val="44"/>
          <w:lang w:val="en-US" w:eastAsia="zh-CN"/>
        </w:rPr>
        <w:t>团委志愿服务部将上一年度的志愿时长明细汇总后于春季学期正式开学第一天起公示三天，有问题的同学需在公示时间内反馈，</w:t>
      </w:r>
      <w:r>
        <w:rPr>
          <w:rFonts w:hint="eastAsia" w:ascii="宋体" w:hAnsi="宋体"/>
          <w:sz w:val="28"/>
          <w:szCs w:val="44"/>
          <w:highlight w:val="none"/>
          <w:lang w:val="en-US" w:eastAsia="zh-CN"/>
        </w:rPr>
        <w:t>若反馈提出超过第一次公示时间，团委志愿服务部将延后处理，</w:t>
      </w:r>
      <w:r>
        <w:rPr>
          <w:rFonts w:hint="eastAsia" w:ascii="宋体" w:hAnsi="宋体"/>
          <w:sz w:val="28"/>
          <w:szCs w:val="44"/>
          <w:lang w:val="en-US" w:eastAsia="zh-CN"/>
        </w:rPr>
        <w:t>根据收到的反馈修改志愿时长汇总表后，在春季学期第一周的周六之前再次进行公示，至周日晚24:00；</w:t>
      </w:r>
      <w:r>
        <w:rPr>
          <w:rFonts w:hint="eastAsia" w:ascii="宋体" w:hAnsi="宋体"/>
          <w:sz w:val="28"/>
          <w:szCs w:val="44"/>
          <w:highlight w:val="none"/>
          <w:lang w:val="en-US" w:eastAsia="zh-CN"/>
        </w:rPr>
        <w:t>同时安排人员对此期间出现的问题进行收集和集中处理，公示期过后出现的问题由本人负责，团委志愿服务部不再受理。</w:t>
      </w:r>
    </w:p>
    <w:p w14:paraId="38C21B81">
      <w:pPr>
        <w:snapToGrid w:val="0"/>
        <w:spacing w:line="360" w:lineRule="auto"/>
        <w:ind w:firstLine="560"/>
        <w:rPr>
          <w:rFonts w:hint="eastAsia" w:ascii="宋体" w:hAnsi="宋体"/>
          <w:sz w:val="28"/>
          <w:szCs w:val="44"/>
          <w:highlight w:val="none"/>
          <w:lang w:val="en-US" w:eastAsia="zh-CN"/>
        </w:rPr>
      </w:pPr>
      <w:r>
        <w:rPr>
          <w:rFonts w:hint="eastAsia" w:ascii="宋体" w:hAnsi="宋体"/>
          <w:b/>
          <w:bCs/>
          <w:sz w:val="28"/>
          <w:szCs w:val="44"/>
          <w:lang w:val="en-US" w:eastAsia="zh-CN"/>
        </w:rPr>
        <w:t>2.2星级志愿者名单的公示：</w:t>
      </w:r>
      <w:r>
        <w:rPr>
          <w:rFonts w:hint="eastAsia" w:ascii="宋体" w:hAnsi="宋体"/>
          <w:sz w:val="28"/>
          <w:szCs w:val="44"/>
          <w:lang w:val="en-US" w:eastAsia="zh-CN"/>
        </w:rPr>
        <w:t>通过公示确认上一年度志愿时长汇总无误后，按照“星级志愿者评选标准”确认星级志愿者名单，并于春季学期第二周的周一到周三进行公示；</w:t>
      </w:r>
      <w:r>
        <w:rPr>
          <w:rFonts w:hint="eastAsia" w:ascii="宋体" w:hAnsi="宋体"/>
          <w:sz w:val="28"/>
          <w:szCs w:val="44"/>
          <w:highlight w:val="none"/>
          <w:lang w:val="en-US" w:eastAsia="zh-CN"/>
        </w:rPr>
        <w:t>若有疑问请在公示期提出，由相关人员处理后再次公示。此后出现问题概不受理。</w:t>
      </w:r>
    </w:p>
    <w:p w14:paraId="6F8D5FD8">
      <w:pPr>
        <w:snapToGrid w:val="0"/>
        <w:spacing w:line="360" w:lineRule="auto"/>
        <w:ind w:firstLine="562" w:firstLineChars="200"/>
        <w:rPr>
          <w:rFonts w:hint="eastAsia" w:ascii="宋体" w:hAnsi="宋体"/>
          <w:sz w:val="28"/>
          <w:szCs w:val="44"/>
          <w:highlight w:val="none"/>
          <w:lang w:val="en-US" w:eastAsia="zh-CN"/>
        </w:rPr>
      </w:pPr>
      <w:r>
        <w:rPr>
          <w:rFonts w:hint="eastAsia" w:ascii="宋体" w:hAnsi="宋体"/>
          <w:b/>
          <w:bCs/>
          <w:sz w:val="28"/>
          <w:szCs w:val="44"/>
          <w:lang w:val="en-US" w:eastAsia="zh-CN"/>
        </w:rPr>
        <w:t>2.3参选“金银铜”星级志愿者的初步筛选和公示：</w:t>
      </w:r>
      <w:r>
        <w:rPr>
          <w:rFonts w:hint="eastAsia" w:ascii="宋体" w:hAnsi="宋体"/>
          <w:sz w:val="28"/>
          <w:szCs w:val="44"/>
          <w:lang w:val="en-US" w:eastAsia="zh-CN"/>
        </w:rPr>
        <w:t>星级志愿者名单公示后确认无误后，发布“金银铜星级志愿者评选”的通知</w:t>
      </w:r>
      <w:r>
        <w:rPr>
          <w:rFonts w:hint="eastAsia" w:ascii="宋体" w:hAnsi="宋体"/>
          <w:sz w:val="28"/>
          <w:szCs w:val="44"/>
          <w:highlight w:val="none"/>
          <w:lang w:val="en-US" w:eastAsia="zh-CN"/>
        </w:rPr>
        <w:t>并附上报名表</w:t>
      </w:r>
      <w:r>
        <w:rPr>
          <w:rFonts w:hint="eastAsia" w:ascii="宋体" w:hAnsi="宋体"/>
          <w:sz w:val="28"/>
          <w:szCs w:val="44"/>
          <w:lang w:val="en-US" w:eastAsia="zh-CN"/>
        </w:rPr>
        <w:t>，有意向参与评选的五星级志愿者需填写报名表，和相关材料（志愿服务过程中留下的视频、照片等记录，以通知中要求的为准）一同发送至邮箱zhiyuanfuwu2021@126.com，</w:t>
      </w:r>
      <w:r>
        <w:rPr>
          <w:rFonts w:hint="eastAsia" w:ascii="宋体" w:hAnsi="宋体"/>
          <w:sz w:val="28"/>
          <w:szCs w:val="44"/>
          <w:highlight w:val="none"/>
          <w:lang w:val="en-US" w:eastAsia="zh-CN"/>
        </w:rPr>
        <w:t>并加入相关群聊。</w:t>
      </w:r>
      <w:r>
        <w:rPr>
          <w:rFonts w:hint="eastAsia" w:ascii="宋体" w:hAnsi="宋体"/>
          <w:sz w:val="28"/>
          <w:szCs w:val="28"/>
          <w:highlight w:val="none"/>
          <w:lang w:val="en-US" w:eastAsia="zh-CN"/>
        </w:rPr>
        <w:t>若因逾期提交、逾期未提交、报名表格式不正确或内容缺失等情况而出现问题，志愿者需自行承担责任。</w:t>
      </w:r>
    </w:p>
    <w:p w14:paraId="3CC9F31A">
      <w:pPr>
        <w:snapToGrid w:val="0"/>
        <w:spacing w:line="360" w:lineRule="auto"/>
        <w:ind w:firstLine="560"/>
        <w:rPr>
          <w:rFonts w:hint="eastAsia" w:ascii="宋体" w:hAnsi="宋体"/>
          <w:sz w:val="28"/>
          <w:szCs w:val="44"/>
          <w:highlight w:val="none"/>
          <w:lang w:val="en-US" w:eastAsia="zh-CN"/>
        </w:rPr>
      </w:pPr>
      <w:r>
        <w:rPr>
          <w:rFonts w:hint="eastAsia" w:ascii="宋体" w:hAnsi="宋体"/>
          <w:sz w:val="28"/>
          <w:szCs w:val="44"/>
          <w:lang w:val="en-US" w:eastAsia="zh-CN"/>
        </w:rPr>
        <w:t>注：</w:t>
      </w:r>
      <w:r>
        <w:rPr>
          <w:rFonts w:hint="eastAsia" w:ascii="宋体" w:hAnsi="宋体"/>
          <w:sz w:val="28"/>
          <w:szCs w:val="44"/>
          <w:u w:val="single"/>
          <w:lang w:val="en-US" w:eastAsia="zh-CN"/>
        </w:rPr>
        <w:t>若报名人数超过20人</w:t>
      </w:r>
      <w:r>
        <w:rPr>
          <w:rFonts w:hint="eastAsia" w:ascii="宋体" w:hAnsi="宋体"/>
          <w:sz w:val="28"/>
          <w:szCs w:val="44"/>
          <w:lang w:val="en-US" w:eastAsia="zh-CN"/>
        </w:rPr>
        <w:t>，团委志愿服务部需要根据报名表和相关材料中体现的志愿时长、志愿服务内容及质量等指标进行初步筛选，选出可参与下一阶段筛选的志愿者，最后将通过初筛的志愿者名单进行公示；</w:t>
      </w:r>
      <w:r>
        <w:rPr>
          <w:rFonts w:hint="eastAsia" w:ascii="宋体" w:hAnsi="宋体"/>
          <w:sz w:val="28"/>
          <w:szCs w:val="44"/>
          <w:highlight w:val="none"/>
          <w:lang w:val="en-US" w:eastAsia="zh-CN"/>
        </w:rPr>
        <w:t>若有疑问请在公示期提出，由相关人员处理后继续公示。此后出现问题概不受理。</w:t>
      </w:r>
    </w:p>
    <w:p w14:paraId="4310151D">
      <w:pPr>
        <w:snapToGrid w:val="0"/>
        <w:spacing w:line="360" w:lineRule="auto"/>
        <w:ind w:firstLine="560"/>
        <w:rPr>
          <w:rFonts w:hint="eastAsia" w:ascii="宋体" w:hAnsi="宋体"/>
          <w:sz w:val="28"/>
          <w:szCs w:val="44"/>
          <w:highlight w:val="yellow"/>
          <w:lang w:val="en-US" w:eastAsia="zh-CN"/>
        </w:rPr>
      </w:pPr>
      <w:r>
        <w:rPr>
          <w:rFonts w:hint="eastAsia" w:ascii="宋体" w:hAnsi="宋体"/>
          <w:b/>
          <w:bCs/>
          <w:sz w:val="28"/>
          <w:szCs w:val="44"/>
          <w:lang w:val="en-US" w:eastAsia="zh-CN"/>
        </w:rPr>
        <w:t>2.4参选“金银铜”星级志愿者评选现场答辩名单的确认和公示：</w:t>
      </w:r>
      <w:r>
        <w:rPr>
          <w:rFonts w:hint="eastAsia" w:ascii="宋体" w:hAnsi="宋体"/>
          <w:sz w:val="28"/>
          <w:szCs w:val="44"/>
          <w:u w:val="single"/>
          <w:lang w:val="en-US" w:eastAsia="zh-CN"/>
        </w:rPr>
        <w:t>若报名的志愿者或通过初步筛选的志愿者人数多于现场答辩的限制人数</w:t>
      </w:r>
      <w:r>
        <w:rPr>
          <w:rFonts w:hint="eastAsia" w:ascii="宋体" w:hAnsi="宋体"/>
          <w:sz w:val="28"/>
          <w:szCs w:val="44"/>
          <w:lang w:val="en-US" w:eastAsia="zh-CN"/>
        </w:rPr>
        <w:t>，则通过线上投票和志愿时长结合的方式确定最终参与现场答辩评选的志愿者，并将名单进行公示。其中志愿时长占85%，线上投票占15%，得分规则为：前10%得100分，前40%得80分，其余得60分，最终分别乘0.85和0.15；</w:t>
      </w:r>
      <w:r>
        <w:rPr>
          <w:rFonts w:hint="eastAsia" w:ascii="宋体" w:hAnsi="宋体"/>
          <w:sz w:val="28"/>
          <w:szCs w:val="44"/>
          <w:highlight w:val="none"/>
          <w:lang w:val="en-US" w:eastAsia="zh-CN"/>
        </w:rPr>
        <w:t>若有疑问请在公示期提出，相关人员处理后继续公示。此后出现问题概不受理。</w:t>
      </w:r>
    </w:p>
    <w:p w14:paraId="2FE7995D">
      <w:pPr>
        <w:snapToGrid w:val="0"/>
        <w:spacing w:line="360" w:lineRule="auto"/>
        <w:ind w:firstLine="560"/>
        <w:rPr>
          <w:rFonts w:hint="default" w:ascii="宋体" w:hAnsi="宋体"/>
          <w:sz w:val="28"/>
          <w:szCs w:val="44"/>
          <w:lang w:val="en-US" w:eastAsia="zh-CN"/>
        </w:rPr>
      </w:pPr>
      <w:r>
        <w:rPr>
          <w:rFonts w:hint="eastAsia" w:ascii="宋体" w:hAnsi="宋体"/>
          <w:b/>
          <w:bCs/>
          <w:sz w:val="28"/>
          <w:szCs w:val="44"/>
          <w:lang w:val="en-US" w:eastAsia="zh-CN"/>
        </w:rPr>
        <w:t>2.5“金银铜”星级志愿者评比的现场答辩：</w:t>
      </w:r>
      <w:r>
        <w:rPr>
          <w:rFonts w:hint="eastAsia" w:ascii="宋体" w:hAnsi="宋体"/>
          <w:sz w:val="28"/>
          <w:szCs w:val="44"/>
          <w:lang w:val="en-US" w:eastAsia="zh-CN"/>
        </w:rPr>
        <w:t>参与现场答辩评选的志愿者需提前准备PPT等相关答辩所需材料，</w:t>
      </w:r>
      <w:r>
        <w:rPr>
          <w:rFonts w:hint="eastAsia" w:ascii="宋体" w:hAnsi="宋体"/>
          <w:sz w:val="28"/>
          <w:szCs w:val="44"/>
          <w:highlight w:val="none"/>
          <w:lang w:val="en-US" w:eastAsia="zh-CN"/>
        </w:rPr>
        <w:t>并在规定时间内提交，逾期未提交者后果自负。现场答辩</w:t>
      </w:r>
      <w:r>
        <w:rPr>
          <w:rFonts w:hint="eastAsia" w:ascii="宋体" w:hAnsi="宋体"/>
          <w:sz w:val="28"/>
          <w:szCs w:val="44"/>
          <w:lang w:val="en-US" w:eastAsia="zh-CN"/>
        </w:rPr>
        <w:t>每人限时5分钟，最终得分组成为：①教师评委打分（满分100分，占80%）②学生评委打分（满分100分，占20%），③额外加分（上限为5分）：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881"/>
      </w:tblGrid>
      <w:tr w14:paraId="1816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gridSpan w:val="2"/>
            <w:tcBorders>
              <w:top w:val="single" w:color="auto" w:sz="4" w:space="0"/>
              <w:left w:val="single" w:color="auto" w:sz="4" w:space="0"/>
              <w:bottom w:val="single" w:color="auto" w:sz="4" w:space="0"/>
              <w:right w:val="single" w:color="auto" w:sz="4" w:space="0"/>
            </w:tcBorders>
            <w:vAlign w:val="center"/>
          </w:tcPr>
          <w:p w14:paraId="71F794E7">
            <w:pPr>
              <w:widowControl/>
              <w:spacing w:line="360" w:lineRule="auto"/>
              <w:jc w:val="center"/>
              <w:rPr>
                <w:rFonts w:ascii="宋体" w:hAnsi="宋体" w:cs="-webkit-standard"/>
                <w:b/>
                <w:sz w:val="24"/>
                <w:szCs w:val="24"/>
              </w:rPr>
            </w:pPr>
            <w:r>
              <w:rPr>
                <w:rFonts w:hint="eastAsia" w:ascii="宋体" w:hAnsi="宋体" w:cs="-webkit-standard"/>
                <w:b/>
                <w:sz w:val="24"/>
                <w:szCs w:val="24"/>
              </w:rPr>
              <w:t>额外加分</w:t>
            </w:r>
          </w:p>
        </w:tc>
        <w:tc>
          <w:tcPr>
            <w:tcW w:w="2131" w:type="dxa"/>
            <w:tcBorders>
              <w:top w:val="single" w:color="auto" w:sz="4" w:space="0"/>
              <w:left w:val="single" w:color="auto" w:sz="4" w:space="0"/>
              <w:bottom w:val="single" w:color="auto" w:sz="4" w:space="0"/>
              <w:right w:val="single" w:color="auto" w:sz="4" w:space="0"/>
            </w:tcBorders>
            <w:vAlign w:val="center"/>
          </w:tcPr>
          <w:p w14:paraId="2ECDD787">
            <w:pPr>
              <w:widowControl/>
              <w:spacing w:line="360" w:lineRule="auto"/>
              <w:jc w:val="center"/>
              <w:rPr>
                <w:rFonts w:ascii="宋体" w:hAnsi="宋体" w:cs="-webkit-standard"/>
                <w:b/>
                <w:sz w:val="24"/>
                <w:szCs w:val="24"/>
              </w:rPr>
            </w:pPr>
            <w:r>
              <w:rPr>
                <w:rFonts w:hint="eastAsia" w:ascii="宋体" w:hAnsi="宋体" w:cs="-webkit-standard"/>
                <w:b/>
                <w:sz w:val="24"/>
                <w:szCs w:val="24"/>
              </w:rPr>
              <w:t>分值/次</w:t>
            </w:r>
          </w:p>
        </w:tc>
        <w:tc>
          <w:tcPr>
            <w:tcW w:w="2881" w:type="dxa"/>
            <w:tcBorders>
              <w:top w:val="single" w:color="auto" w:sz="4" w:space="0"/>
              <w:left w:val="single" w:color="auto" w:sz="4" w:space="0"/>
              <w:bottom w:val="single" w:color="auto" w:sz="4" w:space="0"/>
              <w:right w:val="single" w:color="auto" w:sz="4" w:space="0"/>
            </w:tcBorders>
            <w:vAlign w:val="center"/>
          </w:tcPr>
          <w:p w14:paraId="3E39A399">
            <w:pPr>
              <w:widowControl/>
              <w:spacing w:line="360" w:lineRule="auto"/>
              <w:jc w:val="center"/>
              <w:rPr>
                <w:rFonts w:ascii="宋体" w:hAnsi="宋体" w:cs="-webkit-standard"/>
                <w:b/>
                <w:sz w:val="24"/>
                <w:szCs w:val="24"/>
              </w:rPr>
            </w:pPr>
            <w:r>
              <w:rPr>
                <w:rFonts w:hint="eastAsia" w:ascii="宋体" w:hAnsi="宋体" w:cs="-webkit-standard"/>
                <w:b/>
                <w:sz w:val="24"/>
                <w:szCs w:val="24"/>
              </w:rPr>
              <w:t>备注</w:t>
            </w:r>
          </w:p>
        </w:tc>
      </w:tr>
      <w:tr w14:paraId="3AA4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tcBorders>
              <w:top w:val="single" w:color="auto" w:sz="4" w:space="0"/>
              <w:left w:val="single" w:color="auto" w:sz="4" w:space="0"/>
              <w:bottom w:val="single" w:color="auto" w:sz="4" w:space="0"/>
              <w:right w:val="single" w:color="auto" w:sz="4" w:space="0"/>
            </w:tcBorders>
            <w:vAlign w:val="center"/>
          </w:tcPr>
          <w:p w14:paraId="07B24459">
            <w:pPr>
              <w:widowControl/>
              <w:spacing w:line="360" w:lineRule="auto"/>
              <w:jc w:val="center"/>
              <w:rPr>
                <w:rFonts w:ascii="宋体" w:hAnsi="宋体" w:cs="-webkit-standard"/>
                <w:sz w:val="24"/>
                <w:szCs w:val="24"/>
              </w:rPr>
            </w:pPr>
            <w:r>
              <w:rPr>
                <w:rFonts w:hint="eastAsia" w:ascii="宋体" w:hAnsi="宋体" w:cs="-webkit-standard"/>
                <w:sz w:val="24"/>
                <w:szCs w:val="24"/>
              </w:rPr>
              <w:t>获得志愿服务类</w:t>
            </w:r>
          </w:p>
          <w:p w14:paraId="0B60EDF7">
            <w:pPr>
              <w:widowControl/>
              <w:spacing w:line="360" w:lineRule="auto"/>
              <w:jc w:val="center"/>
              <w:rPr>
                <w:rFonts w:ascii="宋体" w:hAnsi="宋体" w:cs="-webkit-standard"/>
                <w:sz w:val="24"/>
                <w:szCs w:val="24"/>
              </w:rPr>
            </w:pPr>
            <w:r>
              <w:rPr>
                <w:rFonts w:hint="eastAsia" w:ascii="宋体" w:hAnsi="宋体" w:cs="-webkit-standard"/>
                <w:sz w:val="24"/>
                <w:szCs w:val="24"/>
              </w:rPr>
              <w:t>证书或荣誉称号</w:t>
            </w:r>
          </w:p>
        </w:tc>
        <w:tc>
          <w:tcPr>
            <w:tcW w:w="2130" w:type="dxa"/>
            <w:tcBorders>
              <w:top w:val="single" w:color="auto" w:sz="4" w:space="0"/>
              <w:left w:val="single" w:color="auto" w:sz="4" w:space="0"/>
              <w:bottom w:val="single" w:color="auto" w:sz="4" w:space="0"/>
              <w:right w:val="single" w:color="auto" w:sz="4" w:space="0"/>
            </w:tcBorders>
            <w:vAlign w:val="center"/>
          </w:tcPr>
          <w:p w14:paraId="00A48C06">
            <w:pPr>
              <w:widowControl/>
              <w:spacing w:line="360" w:lineRule="auto"/>
              <w:jc w:val="center"/>
              <w:rPr>
                <w:rFonts w:ascii="宋体" w:hAnsi="宋体" w:cs="-webkit-standard"/>
                <w:sz w:val="24"/>
                <w:szCs w:val="24"/>
              </w:rPr>
            </w:pPr>
            <w:r>
              <w:rPr>
                <w:rFonts w:hint="eastAsia" w:ascii="宋体" w:hAnsi="宋体" w:cs="-webkit-standard"/>
                <w:sz w:val="24"/>
                <w:szCs w:val="24"/>
              </w:rPr>
              <w:t>校级</w:t>
            </w:r>
          </w:p>
        </w:tc>
        <w:tc>
          <w:tcPr>
            <w:tcW w:w="2131" w:type="dxa"/>
            <w:tcBorders>
              <w:top w:val="single" w:color="auto" w:sz="4" w:space="0"/>
              <w:left w:val="single" w:color="auto" w:sz="4" w:space="0"/>
              <w:bottom w:val="single" w:color="auto" w:sz="4" w:space="0"/>
              <w:right w:val="single" w:color="auto" w:sz="4" w:space="0"/>
            </w:tcBorders>
            <w:vAlign w:val="center"/>
          </w:tcPr>
          <w:p w14:paraId="43B2AC70">
            <w:pPr>
              <w:widowControl/>
              <w:spacing w:line="360" w:lineRule="auto"/>
              <w:jc w:val="center"/>
              <w:rPr>
                <w:rFonts w:ascii="宋体" w:hAnsi="宋体" w:cs="-webkit-standard"/>
                <w:sz w:val="24"/>
                <w:szCs w:val="24"/>
              </w:rPr>
            </w:pPr>
            <w:r>
              <w:rPr>
                <w:rFonts w:hint="eastAsia" w:ascii="宋体" w:hAnsi="宋体" w:cs="-webkit-standard"/>
                <w:sz w:val="24"/>
                <w:szCs w:val="24"/>
              </w:rPr>
              <w:t>0.2</w:t>
            </w:r>
          </w:p>
        </w:tc>
        <w:tc>
          <w:tcPr>
            <w:tcW w:w="2881" w:type="dxa"/>
            <w:vMerge w:val="restart"/>
            <w:tcBorders>
              <w:top w:val="single" w:color="auto" w:sz="4" w:space="0"/>
              <w:left w:val="single" w:color="auto" w:sz="4" w:space="0"/>
              <w:bottom w:val="single" w:color="auto" w:sz="4" w:space="0"/>
              <w:right w:val="single" w:color="auto" w:sz="4" w:space="0"/>
            </w:tcBorders>
            <w:vAlign w:val="center"/>
          </w:tcPr>
          <w:p w14:paraId="68D1DC9A">
            <w:pPr>
              <w:widowControl/>
              <w:spacing w:line="360" w:lineRule="auto"/>
              <w:jc w:val="center"/>
              <w:rPr>
                <w:rFonts w:ascii="宋体" w:hAnsi="宋体" w:cs="-webkit-standard"/>
                <w:sz w:val="24"/>
                <w:szCs w:val="24"/>
              </w:rPr>
            </w:pPr>
            <w:r>
              <w:rPr>
                <w:rFonts w:hint="eastAsia" w:ascii="宋体" w:hAnsi="宋体" w:cs="-webkit-standard"/>
                <w:sz w:val="24"/>
                <w:szCs w:val="24"/>
              </w:rPr>
              <w:t>上交相应的证书复印件以及报道证明</w:t>
            </w:r>
          </w:p>
        </w:tc>
      </w:tr>
      <w:tr w14:paraId="2230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Borders>
              <w:top w:val="single" w:color="auto" w:sz="4" w:space="0"/>
              <w:left w:val="single" w:color="auto" w:sz="4" w:space="0"/>
              <w:bottom w:val="single" w:color="auto" w:sz="4" w:space="0"/>
              <w:right w:val="single" w:color="auto" w:sz="4" w:space="0"/>
            </w:tcBorders>
            <w:vAlign w:val="center"/>
          </w:tcPr>
          <w:p w14:paraId="07BF88A4">
            <w:pPr>
              <w:widowControl/>
              <w:jc w:val="left"/>
              <w:rPr>
                <w:rFonts w:ascii="宋体" w:hAnsi="宋体" w:cs="-webkit-standard"/>
                <w:color w:val="FF0000"/>
                <w:sz w:val="24"/>
                <w:szCs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7C37C736">
            <w:pPr>
              <w:widowControl/>
              <w:spacing w:line="360" w:lineRule="auto"/>
              <w:jc w:val="center"/>
              <w:rPr>
                <w:rFonts w:ascii="宋体" w:hAnsi="宋体" w:cs="-webkit-standard"/>
                <w:sz w:val="24"/>
                <w:szCs w:val="24"/>
              </w:rPr>
            </w:pPr>
            <w:r>
              <w:rPr>
                <w:rFonts w:hint="eastAsia" w:ascii="宋体" w:hAnsi="宋体" w:cs="-webkit-standard"/>
                <w:sz w:val="24"/>
                <w:szCs w:val="24"/>
              </w:rPr>
              <w:t>市级及以上</w:t>
            </w:r>
          </w:p>
        </w:tc>
        <w:tc>
          <w:tcPr>
            <w:tcW w:w="2131" w:type="dxa"/>
            <w:tcBorders>
              <w:top w:val="single" w:color="auto" w:sz="4" w:space="0"/>
              <w:left w:val="single" w:color="auto" w:sz="4" w:space="0"/>
              <w:bottom w:val="single" w:color="auto" w:sz="4" w:space="0"/>
              <w:right w:val="single" w:color="auto" w:sz="4" w:space="0"/>
            </w:tcBorders>
            <w:vAlign w:val="center"/>
          </w:tcPr>
          <w:p w14:paraId="75B53D13">
            <w:pPr>
              <w:widowControl/>
              <w:spacing w:line="360" w:lineRule="auto"/>
              <w:jc w:val="center"/>
              <w:rPr>
                <w:rFonts w:ascii="宋体" w:hAnsi="宋体" w:cs="-webkit-standard"/>
                <w:sz w:val="24"/>
                <w:szCs w:val="24"/>
              </w:rPr>
            </w:pPr>
            <w:r>
              <w:rPr>
                <w:rFonts w:hint="eastAsia" w:ascii="宋体" w:hAnsi="宋体" w:cs="-webkit-standard"/>
                <w:sz w:val="24"/>
                <w:szCs w:val="24"/>
              </w:rPr>
              <w:t>0.4</w:t>
            </w:r>
          </w:p>
        </w:tc>
        <w:tc>
          <w:tcPr>
            <w:tcW w:w="2881" w:type="dxa"/>
            <w:vMerge w:val="continue"/>
            <w:tcBorders>
              <w:top w:val="single" w:color="auto" w:sz="4" w:space="0"/>
              <w:left w:val="single" w:color="auto" w:sz="4" w:space="0"/>
              <w:bottom w:val="single" w:color="auto" w:sz="4" w:space="0"/>
              <w:right w:val="single" w:color="auto" w:sz="4" w:space="0"/>
            </w:tcBorders>
            <w:vAlign w:val="center"/>
          </w:tcPr>
          <w:p w14:paraId="1DDE9556">
            <w:pPr>
              <w:widowControl/>
              <w:jc w:val="left"/>
              <w:rPr>
                <w:rFonts w:ascii="宋体" w:hAnsi="宋体" w:cs="-webkit-standard"/>
                <w:color w:val="FF0000"/>
                <w:sz w:val="24"/>
                <w:szCs w:val="24"/>
              </w:rPr>
            </w:pPr>
          </w:p>
        </w:tc>
      </w:tr>
    </w:tbl>
    <w:p w14:paraId="4C3A5127">
      <w:pPr>
        <w:snapToGrid w:val="0"/>
        <w:spacing w:line="360" w:lineRule="auto"/>
        <w:ind w:firstLine="560"/>
        <w:rPr>
          <w:rFonts w:hint="eastAsia" w:ascii="宋体" w:hAnsi="宋体" w:cs="-webkit-standard"/>
          <w:sz w:val="24"/>
          <w:szCs w:val="24"/>
          <w:lang w:val="en-US" w:eastAsia="zh-CN"/>
        </w:rPr>
      </w:pPr>
      <w:r>
        <w:rPr>
          <w:rFonts w:hint="eastAsia" w:ascii="宋体" w:hAnsi="宋体"/>
          <w:sz w:val="28"/>
          <w:szCs w:val="44"/>
          <w:lang w:val="en-US" w:eastAsia="zh-CN"/>
        </w:rPr>
        <w:t>每位志愿者总得分为三项评比内容得分之和。按照最终总得分排名前十名确定为校区十佳志愿者，确定二名金星志愿者，三名银星志愿者，五名铜星志愿者。</w:t>
      </w:r>
    </w:p>
    <w:p w14:paraId="33F62978">
      <w:pPr>
        <w:snapToGrid w:val="0"/>
        <w:spacing w:line="360" w:lineRule="auto"/>
        <w:ind w:firstLine="560"/>
        <w:rPr>
          <w:rFonts w:hint="default" w:ascii="宋体" w:hAnsi="宋体"/>
          <w:sz w:val="28"/>
          <w:szCs w:val="44"/>
          <w:lang w:val="en-US" w:eastAsia="zh-CN"/>
        </w:rPr>
      </w:pPr>
      <w:r>
        <w:rPr>
          <w:rFonts w:hint="eastAsia" w:ascii="宋体" w:hAnsi="宋体" w:cs="-webkit-standard"/>
          <w:b/>
          <w:bCs/>
          <w:sz w:val="28"/>
          <w:szCs w:val="28"/>
          <w:lang w:val="en-US" w:eastAsia="zh-CN"/>
        </w:rPr>
        <w:t>2.6</w:t>
      </w:r>
      <w:r>
        <w:rPr>
          <w:rFonts w:hint="eastAsia" w:ascii="宋体" w:hAnsi="宋体"/>
          <w:sz w:val="28"/>
          <w:szCs w:val="44"/>
          <w:lang w:val="en-US" w:eastAsia="zh-CN"/>
        </w:rPr>
        <w:t>在整个评比流程中，团委志愿服务部需明确通知各个环节的时间节点，相关志愿者需要严格按照时间节点进行反馈和各项任务的完成和提交。同时，评委以及观众也需要按照规定时间进行评比和打分等工作，确保评分流程的公正和准确。</w:t>
      </w:r>
    </w:p>
    <w:p w14:paraId="02B41C65">
      <w:pPr>
        <w:snapToGrid w:val="0"/>
        <w:spacing w:line="360" w:lineRule="auto"/>
        <w:ind w:firstLine="560" w:firstLineChars="200"/>
        <w:rPr>
          <w:rFonts w:ascii="宋体" w:hAnsi="宋体"/>
          <w:sz w:val="28"/>
          <w:szCs w:val="44"/>
        </w:rPr>
      </w:pPr>
      <w:r>
        <w:rPr>
          <w:rFonts w:hint="eastAsia" w:ascii="宋体" w:hAnsi="宋体"/>
          <w:sz w:val="28"/>
          <w:szCs w:val="44"/>
        </w:rPr>
        <w:t>五、奖励方案</w:t>
      </w:r>
    </w:p>
    <w:p w14:paraId="78211EC0">
      <w:pPr>
        <w:snapToGrid w:val="0"/>
        <w:spacing w:line="360" w:lineRule="auto"/>
        <w:ind w:firstLine="560" w:firstLineChars="200"/>
        <w:rPr>
          <w:rFonts w:ascii="宋体" w:hAnsi="宋体"/>
          <w:sz w:val="28"/>
          <w:szCs w:val="44"/>
        </w:rPr>
      </w:pPr>
      <w:r>
        <w:rPr>
          <w:rFonts w:hint="eastAsia" w:ascii="宋体" w:hAnsi="宋体"/>
          <w:sz w:val="28"/>
          <w:szCs w:val="44"/>
        </w:rPr>
        <w:t>1</w:t>
      </w:r>
      <w:r>
        <w:rPr>
          <w:rFonts w:ascii="宋体" w:hAnsi="宋体"/>
          <w:sz w:val="28"/>
          <w:szCs w:val="44"/>
        </w:rPr>
        <w:t>.</w:t>
      </w:r>
      <w:r>
        <w:rPr>
          <w:rFonts w:hint="eastAsia" w:ascii="宋体" w:hAnsi="宋体"/>
          <w:sz w:val="28"/>
          <w:szCs w:val="44"/>
        </w:rPr>
        <w:t>经认定的志愿服务时长，均可申请校区团委给予的时长认定证明；</w:t>
      </w:r>
    </w:p>
    <w:p w14:paraId="37D926E6">
      <w:pPr>
        <w:snapToGrid w:val="0"/>
        <w:spacing w:line="360" w:lineRule="auto"/>
        <w:ind w:firstLine="560" w:firstLineChars="200"/>
        <w:rPr>
          <w:rFonts w:ascii="宋体" w:hAnsi="宋体"/>
          <w:b w:val="0"/>
          <w:bCs/>
          <w:sz w:val="28"/>
          <w:szCs w:val="44"/>
        </w:rPr>
      </w:pPr>
      <w:r>
        <w:rPr>
          <w:rFonts w:hint="eastAsia" w:ascii="宋体" w:hAnsi="宋体"/>
          <w:sz w:val="28"/>
          <w:szCs w:val="44"/>
        </w:rPr>
        <w:t>2</w:t>
      </w:r>
      <w:r>
        <w:rPr>
          <w:rFonts w:ascii="宋体" w:hAnsi="宋体"/>
          <w:sz w:val="28"/>
          <w:szCs w:val="44"/>
        </w:rPr>
        <w:t>.</w:t>
      </w:r>
      <w:r>
        <w:rPr>
          <w:rFonts w:hint="eastAsia" w:ascii="宋体" w:hAnsi="宋体"/>
          <w:b w:val="0"/>
          <w:bCs/>
          <w:sz w:val="28"/>
          <w:szCs w:val="44"/>
        </w:rPr>
        <w:t>志愿服务时长可</w:t>
      </w:r>
      <w:r>
        <w:rPr>
          <w:rFonts w:hint="eastAsia" w:ascii="宋体" w:hAnsi="宋体"/>
          <w:b w:val="0"/>
          <w:bCs/>
          <w:sz w:val="28"/>
          <w:szCs w:val="44"/>
          <w:lang w:val="en-US" w:eastAsia="zh-CN"/>
        </w:rPr>
        <w:t>按照10:1的比例</w:t>
      </w:r>
      <w:r>
        <w:rPr>
          <w:rFonts w:hint="eastAsia" w:ascii="宋体" w:hAnsi="宋体"/>
          <w:b w:val="0"/>
          <w:bCs/>
          <w:sz w:val="28"/>
          <w:szCs w:val="44"/>
        </w:rPr>
        <w:t>换算成日常行为分</w:t>
      </w:r>
    </w:p>
    <w:p w14:paraId="251DFC52">
      <w:pPr>
        <w:snapToGrid w:val="0"/>
        <w:spacing w:line="360" w:lineRule="auto"/>
        <w:ind w:firstLine="560" w:firstLineChars="200"/>
        <w:rPr>
          <w:rFonts w:ascii="宋体" w:hAnsi="宋体"/>
          <w:sz w:val="28"/>
          <w:szCs w:val="44"/>
        </w:rPr>
      </w:pPr>
      <w:r>
        <w:rPr>
          <w:rFonts w:hint="eastAsia" w:ascii="宋体" w:hAnsi="宋体"/>
          <w:sz w:val="28"/>
          <w:szCs w:val="44"/>
          <w:lang w:val="en-US" w:eastAsia="zh-CN"/>
        </w:rPr>
        <w:t>3</w:t>
      </w:r>
      <w:r>
        <w:rPr>
          <w:rFonts w:ascii="宋体" w:hAnsi="宋体"/>
          <w:sz w:val="28"/>
          <w:szCs w:val="44"/>
        </w:rPr>
        <w:t>.</w:t>
      </w:r>
      <w:r>
        <w:rPr>
          <w:rFonts w:hint="eastAsia" w:ascii="宋体" w:hAnsi="宋体"/>
          <w:sz w:val="28"/>
          <w:szCs w:val="44"/>
        </w:rPr>
        <w:t>定期对星级志愿者和</w:t>
      </w:r>
      <w:r>
        <w:rPr>
          <w:rFonts w:hint="eastAsia" w:ascii="宋体" w:hAnsi="宋体"/>
          <w:sz w:val="28"/>
          <w:szCs w:val="44"/>
          <w:lang w:val="en-US" w:eastAsia="zh-CN"/>
        </w:rPr>
        <w:t>优秀志愿服务项目</w:t>
      </w:r>
      <w:r>
        <w:rPr>
          <w:rFonts w:hint="eastAsia" w:ascii="宋体" w:hAnsi="宋体"/>
          <w:sz w:val="28"/>
          <w:szCs w:val="44"/>
        </w:rPr>
        <w:t>进行宣传表彰；</w:t>
      </w:r>
    </w:p>
    <w:p w14:paraId="5FF1773A">
      <w:pPr>
        <w:snapToGrid w:val="0"/>
        <w:spacing w:line="360" w:lineRule="auto"/>
        <w:ind w:firstLine="560" w:firstLineChars="200"/>
        <w:rPr>
          <w:rFonts w:ascii="宋体" w:hAnsi="宋体"/>
          <w:sz w:val="28"/>
          <w:szCs w:val="44"/>
        </w:rPr>
      </w:pPr>
      <w:r>
        <w:rPr>
          <w:rFonts w:hint="eastAsia" w:ascii="宋体" w:hAnsi="宋体"/>
          <w:sz w:val="28"/>
          <w:szCs w:val="44"/>
          <w:lang w:val="en-US" w:eastAsia="zh-CN"/>
        </w:rPr>
        <w:t>4</w:t>
      </w:r>
      <w:r>
        <w:rPr>
          <w:rFonts w:ascii="宋体" w:hAnsi="宋体"/>
          <w:sz w:val="28"/>
          <w:szCs w:val="44"/>
        </w:rPr>
        <w:t>.</w:t>
      </w:r>
      <w:r>
        <w:rPr>
          <w:rFonts w:hint="eastAsia" w:ascii="宋体" w:hAnsi="宋体"/>
          <w:sz w:val="28"/>
          <w:szCs w:val="44"/>
        </w:rPr>
        <w:t>获得金星级、银星级、铜星级的志愿者以及</w:t>
      </w:r>
      <w:r>
        <w:rPr>
          <w:rFonts w:hint="eastAsia" w:ascii="宋体" w:hAnsi="宋体"/>
          <w:sz w:val="28"/>
          <w:szCs w:val="44"/>
          <w:lang w:val="en-US" w:eastAsia="zh-CN"/>
        </w:rPr>
        <w:t>优秀志愿服务项目的组织优</w:t>
      </w:r>
      <w:r>
        <w:rPr>
          <w:rFonts w:hint="eastAsia" w:ascii="宋体" w:hAnsi="宋体"/>
          <w:sz w:val="28"/>
          <w:szCs w:val="44"/>
        </w:rPr>
        <w:t>先推荐参加校本部、威海市、山东省以及团中央志愿服务相关的各种奖项</w:t>
      </w:r>
      <w:r>
        <w:rPr>
          <w:rFonts w:hint="eastAsia" w:ascii="宋体" w:hAnsi="宋体"/>
          <w:sz w:val="28"/>
          <w:szCs w:val="44"/>
          <w:lang w:eastAsia="zh-CN"/>
        </w:rPr>
        <w:t>的评选。</w:t>
      </w:r>
    </w:p>
    <w:p w14:paraId="0F935581">
      <w:pPr>
        <w:snapToGrid w:val="0"/>
        <w:spacing w:line="360" w:lineRule="auto"/>
        <w:ind w:firstLine="560" w:firstLineChars="200"/>
        <w:rPr>
          <w:rFonts w:ascii="宋体" w:hAnsi="宋体"/>
          <w:sz w:val="28"/>
          <w:szCs w:val="44"/>
        </w:rPr>
      </w:pPr>
    </w:p>
    <w:p w14:paraId="3A7BE428">
      <w:pPr>
        <w:snapToGrid w:val="0"/>
        <w:spacing w:line="360" w:lineRule="auto"/>
        <w:ind w:firstLine="560" w:firstLineChars="200"/>
        <w:jc w:val="right"/>
        <w:rPr>
          <w:rFonts w:ascii="宋体" w:hAnsi="宋体"/>
          <w:sz w:val="28"/>
          <w:szCs w:val="44"/>
        </w:rPr>
      </w:pPr>
      <w:r>
        <w:rPr>
          <w:rFonts w:hint="eastAsia" w:ascii="宋体" w:hAnsi="宋体"/>
          <w:sz w:val="28"/>
          <w:szCs w:val="44"/>
        </w:rPr>
        <w:t>共青团哈尔滨工业大学（威海）委员会</w:t>
      </w:r>
    </w:p>
    <w:p w14:paraId="2BE6C21D">
      <w:pPr>
        <w:snapToGrid w:val="0"/>
        <w:spacing w:line="360" w:lineRule="auto"/>
        <w:ind w:right="1120" w:firstLine="560" w:firstLineChars="200"/>
        <w:jc w:val="right"/>
        <w:rPr>
          <w:rFonts w:ascii="宋体" w:hAnsi="宋体"/>
          <w:sz w:val="28"/>
          <w:szCs w:val="44"/>
        </w:rPr>
      </w:pPr>
      <w:r>
        <w:rPr>
          <w:rFonts w:hint="eastAsia" w:ascii="宋体" w:hAnsi="宋体"/>
          <w:sz w:val="28"/>
          <w:szCs w:val="44"/>
        </w:rPr>
        <w:t>校区团委志愿服务部</w:t>
      </w:r>
    </w:p>
    <w:p w14:paraId="6D3F7331">
      <w:pPr>
        <w:snapToGrid w:val="0"/>
        <w:spacing w:line="360" w:lineRule="auto"/>
        <w:ind w:right="1400" w:firstLine="560" w:firstLineChars="200"/>
        <w:jc w:val="right"/>
        <w:rPr>
          <w:rFonts w:hint="eastAsia" w:ascii="宋体" w:hAnsi="宋体"/>
          <w:sz w:val="28"/>
          <w:szCs w:val="44"/>
        </w:rPr>
      </w:pPr>
      <w:r>
        <w:rPr>
          <w:rFonts w:ascii="宋体" w:hAnsi="宋体"/>
          <w:sz w:val="28"/>
          <w:szCs w:val="44"/>
        </w:rPr>
        <w:t>202</w:t>
      </w:r>
      <w:r>
        <w:rPr>
          <w:rFonts w:hint="eastAsia" w:ascii="宋体" w:hAnsi="宋体"/>
          <w:sz w:val="28"/>
          <w:szCs w:val="44"/>
          <w:lang w:val="en-US" w:eastAsia="zh-CN"/>
        </w:rPr>
        <w:t>5</w:t>
      </w:r>
      <w:r>
        <w:rPr>
          <w:rFonts w:ascii="宋体" w:hAnsi="宋体"/>
          <w:sz w:val="28"/>
          <w:szCs w:val="44"/>
        </w:rPr>
        <w:t>年</w:t>
      </w:r>
      <w:r>
        <w:rPr>
          <w:rFonts w:hint="eastAsia" w:ascii="宋体" w:hAnsi="宋体"/>
          <w:sz w:val="28"/>
          <w:szCs w:val="44"/>
          <w:lang w:val="en-US" w:eastAsia="zh-CN"/>
        </w:rPr>
        <w:t>2</w:t>
      </w:r>
      <w:r>
        <w:rPr>
          <w:rFonts w:ascii="宋体" w:hAnsi="宋体"/>
          <w:sz w:val="28"/>
          <w:szCs w:val="44"/>
        </w:rPr>
        <w:t>月</w:t>
      </w:r>
      <w:r>
        <w:rPr>
          <w:rFonts w:hint="eastAsia" w:ascii="宋体" w:hAnsi="宋体"/>
          <w:sz w:val="28"/>
          <w:szCs w:val="44"/>
          <w:lang w:val="en-US" w:eastAsia="zh-CN"/>
        </w:rPr>
        <w:t>28</w:t>
      </w:r>
      <w:r>
        <w:rPr>
          <w:rFonts w:ascii="宋体" w:hAnsi="宋体"/>
          <w:sz w:val="28"/>
          <w:szCs w:val="44"/>
        </w:rPr>
        <w:t>日</w:t>
      </w:r>
    </w:p>
    <w:p w14:paraId="4AB0F5D2">
      <w:pPr>
        <w:bidi w:val="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webkit-standard">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B4A81"/>
    <w:rsid w:val="0C591283"/>
    <w:rsid w:val="28E04203"/>
    <w:rsid w:val="316A5BFB"/>
    <w:rsid w:val="51B143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2096</Words>
  <Characters>2233</Characters>
  <Lines>0</Lines>
  <Paragraphs>0</Paragraphs>
  <TotalTime>42</TotalTime>
  <ScaleCrop>false</ScaleCrop>
  <LinksUpToDate>false</LinksUpToDate>
  <CharactersWithSpaces>2233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2023-03-15T10:10:00Z</dcterms:created>
  <dc:creator>寄云间.</dc:creator>
  <cp:lastModifiedBy>情，悄悄</cp:lastModifiedBy>
  <cp:lastPrinted>2025-03-10T10:43:00Z</cp:lastPrinted>
  <dcterms:modified xsi:type="dcterms:W3CDTF">2025-03-11T08:02:04Z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F1A01CE9FE0E4D03B57A92B328E02409_13</vt:lpwstr>
  </property>
  <property fmtid="{D5CDD505-2E9C-101B-9397-08002B2CF9AE}" pid="4" name="KSOTemplateDocerSaveRecord">
    <vt:lpwstr>eyJoZGlkIjoiMThhYTVhMjY5MjJmYjcxZWMwNGM0N2E1N2ZhZmRmMGEiLCJ1c2VySWQiOiIxOTI4NzM5MTUifQ==</vt:lpwstr>
  </property>
</Properties>
</file>