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FCF4B">
      <w:pPr>
        <w:spacing w:line="340" w:lineRule="auto"/>
        <w:rPr>
          <w:rFonts w:ascii="Arial"/>
          <w:sz w:val="21"/>
        </w:rPr>
      </w:pPr>
    </w:p>
    <w:p w14:paraId="69C6E312">
      <w:pPr>
        <w:spacing w:before="101" w:line="230" w:lineRule="auto"/>
        <w:ind w:left="17"/>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p>
    <w:p w14:paraId="41218E82">
      <w:pPr>
        <w:spacing w:line="241" w:lineRule="auto"/>
        <w:rPr>
          <w:rFonts w:ascii="Arial"/>
          <w:sz w:val="21"/>
        </w:rPr>
      </w:pPr>
    </w:p>
    <w:p w14:paraId="3427B9D1">
      <w:pPr>
        <w:spacing w:line="242" w:lineRule="auto"/>
        <w:rPr>
          <w:rFonts w:ascii="Arial"/>
          <w:sz w:val="21"/>
        </w:rPr>
      </w:pPr>
    </w:p>
    <w:p w14:paraId="36E43277">
      <w:pPr>
        <w:spacing w:before="139" w:line="596" w:lineRule="exact"/>
        <w:ind w:left="689"/>
        <w:rPr>
          <w:rFonts w:ascii="宋体" w:hAnsi="宋体" w:eastAsia="宋体" w:cs="宋体"/>
          <w:sz w:val="43"/>
          <w:szCs w:val="43"/>
        </w:rPr>
      </w:pPr>
      <w:r>
        <w:rPr>
          <w:rFonts w:ascii="宋体" w:hAnsi="宋体" w:eastAsia="宋体" w:cs="宋体"/>
          <w:b/>
          <w:bCs/>
          <w:spacing w:val="4"/>
          <w:position w:val="2"/>
          <w:sz w:val="43"/>
          <w:szCs w:val="43"/>
        </w:rPr>
        <w:t>中国国际大学生创新大赛专家遴选标准</w:t>
      </w:r>
    </w:p>
    <w:p w14:paraId="7CA92C23">
      <w:pPr>
        <w:spacing w:line="264" w:lineRule="auto"/>
        <w:rPr>
          <w:rFonts w:ascii="Arial"/>
          <w:sz w:val="21"/>
        </w:rPr>
      </w:pPr>
    </w:p>
    <w:p w14:paraId="4925090E">
      <w:pPr>
        <w:spacing w:line="264" w:lineRule="auto"/>
        <w:rPr>
          <w:rFonts w:ascii="Arial"/>
          <w:sz w:val="21"/>
        </w:rPr>
      </w:pPr>
    </w:p>
    <w:p w14:paraId="66CD9D0C">
      <w:pPr>
        <w:spacing w:before="100" w:line="227" w:lineRule="auto"/>
        <w:ind w:left="645"/>
        <w:rPr>
          <w:rFonts w:ascii="黑体" w:hAnsi="黑体" w:eastAsia="黑体" w:cs="黑体"/>
          <w:sz w:val="31"/>
          <w:szCs w:val="31"/>
        </w:rPr>
      </w:pPr>
      <w:r>
        <w:rPr>
          <w:rFonts w:ascii="黑体" w:hAnsi="黑体" w:eastAsia="黑体" w:cs="黑体"/>
          <w:spacing w:val="7"/>
          <w:sz w:val="31"/>
          <w:szCs w:val="31"/>
        </w:rPr>
        <w:t>一、教育专家</w:t>
      </w:r>
    </w:p>
    <w:p w14:paraId="2B0F1559">
      <w:pPr>
        <w:pStyle w:val="2"/>
        <w:spacing w:before="178" w:line="297" w:lineRule="auto"/>
        <w:ind w:left="7" w:firstLine="641"/>
      </w:pPr>
      <w:r>
        <w:rPr>
          <w:rFonts w:ascii="Times New Roman" w:hAnsi="Times New Roman" w:eastAsia="Times New Roman" w:cs="Times New Roman"/>
          <w:b/>
          <w:bCs/>
          <w:spacing w:val="7"/>
        </w:rPr>
        <w:t>1.</w:t>
      </w:r>
      <w:r>
        <w:rPr>
          <w:b/>
          <w:bCs/>
          <w:spacing w:val="7"/>
        </w:rPr>
        <w:t>资质要求</w:t>
      </w:r>
      <w:r>
        <w:rPr>
          <w:spacing w:val="7"/>
        </w:rPr>
        <w:t>：在创新创业教育、创新创业管</w:t>
      </w:r>
      <w:r>
        <w:rPr>
          <w:spacing w:val="6"/>
        </w:rPr>
        <w:t>理、产业化方面</w:t>
      </w:r>
      <w:r>
        <w:t xml:space="preserve"> </w:t>
      </w:r>
      <w:r>
        <w:rPr>
          <w:spacing w:val="5"/>
        </w:rPr>
        <w:t>卓有成效的校级领导、复合型高校教师、行政人员可作为教育专</w:t>
      </w:r>
      <w:r>
        <w:rPr>
          <w:spacing w:val="2"/>
        </w:rPr>
        <w:t xml:space="preserve"> </w:t>
      </w:r>
      <w:r>
        <w:rPr>
          <w:spacing w:val="-6"/>
        </w:rPr>
        <w:t>家。</w:t>
      </w:r>
    </w:p>
    <w:p w14:paraId="05E44FEF">
      <w:pPr>
        <w:pStyle w:val="2"/>
        <w:spacing w:before="178" w:line="318" w:lineRule="auto"/>
        <w:ind w:firstLine="636"/>
      </w:pPr>
      <w:r>
        <w:rPr>
          <w:rFonts w:ascii="Times New Roman" w:hAnsi="Times New Roman" w:eastAsia="Times New Roman" w:cs="Times New Roman"/>
          <w:b/>
          <w:bCs/>
          <w:spacing w:val="7"/>
        </w:rPr>
        <w:t>2.</w:t>
      </w:r>
      <w:r>
        <w:rPr>
          <w:b/>
          <w:bCs/>
          <w:spacing w:val="7"/>
        </w:rPr>
        <w:t>业绩要求：</w:t>
      </w:r>
      <w:r>
        <w:rPr>
          <w:spacing w:val="7"/>
        </w:rPr>
        <w:t>创新创业教育专家须有三年以上从事创新创业</w:t>
      </w:r>
      <w:r>
        <w:rPr>
          <w:spacing w:val="6"/>
        </w:rPr>
        <w:t xml:space="preserve"> </w:t>
      </w:r>
      <w:r>
        <w:rPr>
          <w:spacing w:val="5"/>
        </w:rPr>
        <w:t>教学、研究和教学实践的工作经验；产业化教育专家须亲自主持</w:t>
      </w:r>
      <w:r>
        <w:rPr>
          <w:spacing w:val="10"/>
        </w:rPr>
        <w:t xml:space="preserve"> </w:t>
      </w:r>
      <w:r>
        <w:rPr>
          <w:rFonts w:ascii="Times New Roman" w:hAnsi="Times New Roman" w:eastAsia="Times New Roman" w:cs="Times New Roman"/>
          <w:spacing w:val="8"/>
        </w:rPr>
        <w:t xml:space="preserve">1 </w:t>
      </w:r>
      <w:r>
        <w:rPr>
          <w:spacing w:val="8"/>
        </w:rPr>
        <w:t>个以上产业化项目，且项目运行良好；创新创业管</w:t>
      </w:r>
      <w:r>
        <w:rPr>
          <w:spacing w:val="7"/>
        </w:rPr>
        <w:t>理教育专家</w:t>
      </w:r>
      <w:r>
        <w:t xml:space="preserve"> </w:t>
      </w:r>
      <w:r>
        <w:rPr>
          <w:spacing w:val="5"/>
        </w:rPr>
        <w:t>须在创新创业教育领域有所成就，如创新创业示范基地或创业典</w:t>
      </w:r>
      <w:r>
        <w:rPr>
          <w:spacing w:val="7"/>
        </w:rPr>
        <w:t xml:space="preserve"> </w:t>
      </w:r>
      <w:r>
        <w:rPr>
          <w:spacing w:val="5"/>
        </w:rPr>
        <w:t>型经验高校相关负责人、创新创业类教学成果奖获奖者、大赛铜</w:t>
      </w:r>
      <w:r>
        <w:rPr>
          <w:spacing w:val="10"/>
        </w:rPr>
        <w:t xml:space="preserve"> </w:t>
      </w:r>
      <w:r>
        <w:rPr>
          <w:spacing w:val="5"/>
        </w:rPr>
        <w:t>奖以上项目负责人等。入库时提供在职、任职、成果等相关证明</w:t>
      </w:r>
      <w:r>
        <w:rPr>
          <w:spacing w:val="10"/>
        </w:rPr>
        <w:t xml:space="preserve"> </w:t>
      </w:r>
      <w:r>
        <w:rPr>
          <w:spacing w:val="1"/>
        </w:rPr>
        <w:t>材料。</w:t>
      </w:r>
    </w:p>
    <w:p w14:paraId="02E13933">
      <w:pPr>
        <w:pStyle w:val="2"/>
        <w:spacing w:before="189" w:line="278" w:lineRule="auto"/>
        <w:ind w:left="13" w:right="2" w:firstLine="619"/>
      </w:pPr>
      <w:r>
        <w:rPr>
          <w:rFonts w:ascii="Times New Roman" w:hAnsi="Times New Roman" w:eastAsia="Times New Roman" w:cs="Times New Roman"/>
          <w:b/>
          <w:bCs/>
          <w:spacing w:val="7"/>
        </w:rPr>
        <w:t>3.</w:t>
      </w:r>
      <w:r>
        <w:rPr>
          <w:b/>
          <w:bCs/>
          <w:spacing w:val="7"/>
        </w:rPr>
        <w:t>职级要求：</w:t>
      </w:r>
      <w:r>
        <w:rPr>
          <w:spacing w:val="7"/>
        </w:rPr>
        <w:t>大赛教育专家将依据其业绩、成就而定，对职</w:t>
      </w:r>
      <w:r>
        <w:rPr>
          <w:spacing w:val="6"/>
        </w:rPr>
        <w:t xml:space="preserve"> </w:t>
      </w:r>
      <w:r>
        <w:rPr>
          <w:spacing w:val="5"/>
        </w:rPr>
        <w:t>级不做严格要求。</w:t>
      </w:r>
    </w:p>
    <w:p w14:paraId="17E3107F">
      <w:pPr>
        <w:pStyle w:val="2"/>
        <w:spacing w:before="189" w:line="276" w:lineRule="auto"/>
        <w:ind w:left="62" w:right="2" w:firstLine="574"/>
      </w:pPr>
      <w:r>
        <w:rPr>
          <w:rFonts w:ascii="Times New Roman" w:hAnsi="Times New Roman" w:eastAsia="Times New Roman" w:cs="Times New Roman"/>
          <w:b/>
          <w:bCs/>
          <w:spacing w:val="4"/>
        </w:rPr>
        <w:t xml:space="preserve">4. </w:t>
      </w:r>
      <w:r>
        <w:rPr>
          <w:b/>
          <w:bCs/>
          <w:spacing w:val="4"/>
        </w:rPr>
        <w:t>口碑声誉：</w:t>
      </w:r>
      <w:r>
        <w:rPr>
          <w:spacing w:val="4"/>
        </w:rPr>
        <w:t>贯彻落实教育立德树人根本任务，在业内具有</w:t>
      </w:r>
      <w:r>
        <w:rPr>
          <w:spacing w:val="3"/>
        </w:rPr>
        <w:t xml:space="preserve"> </w:t>
      </w:r>
      <w:r>
        <w:rPr>
          <w:spacing w:val="5"/>
        </w:rPr>
        <w:t>良好声誉，且不存在任何违法违规行为。</w:t>
      </w:r>
    </w:p>
    <w:p w14:paraId="264CE01E">
      <w:pPr>
        <w:spacing w:before="189" w:line="227" w:lineRule="auto"/>
        <w:ind w:left="645"/>
        <w:rPr>
          <w:rFonts w:ascii="黑体" w:hAnsi="黑体" w:eastAsia="黑体" w:cs="黑体"/>
          <w:sz w:val="31"/>
          <w:szCs w:val="31"/>
        </w:rPr>
      </w:pPr>
      <w:r>
        <w:rPr>
          <w:rFonts w:ascii="黑体" w:hAnsi="黑体" w:eastAsia="黑体" w:cs="黑体"/>
          <w:spacing w:val="7"/>
          <w:sz w:val="31"/>
          <w:szCs w:val="31"/>
        </w:rPr>
        <w:t>二、创业孵化专家</w:t>
      </w:r>
    </w:p>
    <w:p w14:paraId="1760864A">
      <w:pPr>
        <w:pStyle w:val="2"/>
        <w:spacing w:before="178" w:line="334" w:lineRule="auto"/>
        <w:ind w:left="11" w:firstLine="640"/>
        <w:jc w:val="both"/>
      </w:pPr>
      <w:r>
        <w:rPr>
          <w:rFonts w:ascii="Times New Roman" w:hAnsi="Times New Roman" w:eastAsia="Times New Roman" w:cs="Times New Roman"/>
          <w:b/>
          <w:bCs/>
          <w:spacing w:val="6"/>
        </w:rPr>
        <w:t>1.</w:t>
      </w:r>
      <w:r>
        <w:rPr>
          <w:b/>
          <w:bCs/>
          <w:spacing w:val="6"/>
        </w:rPr>
        <w:t>资质要求：</w:t>
      </w:r>
      <w:r>
        <w:rPr>
          <w:spacing w:val="6"/>
        </w:rPr>
        <w:t>大赛将国家级创业孵化机构、非国家级创业孵</w:t>
      </w:r>
      <w:r>
        <w:rPr>
          <w:spacing w:val="17"/>
        </w:rPr>
        <w:t xml:space="preserve"> </w:t>
      </w:r>
      <w:r>
        <w:rPr>
          <w:spacing w:val="5"/>
        </w:rPr>
        <w:t>化机构的有关负责人纳入评审专家库，专家所在机构应</w:t>
      </w:r>
      <w:r>
        <w:rPr>
          <w:spacing w:val="4"/>
        </w:rPr>
        <w:t>为合法经</w:t>
      </w:r>
      <w:r>
        <w:t xml:space="preserve"> </w:t>
      </w:r>
      <w:r>
        <w:rPr>
          <w:spacing w:val="2"/>
        </w:rPr>
        <w:t>营机构。入库时提供相关证明（</w:t>
      </w:r>
      <w:r>
        <w:rPr>
          <w:spacing w:val="-72"/>
        </w:rPr>
        <w:t xml:space="preserve"> </w:t>
      </w:r>
      <w:r>
        <w:rPr>
          <w:spacing w:val="2"/>
        </w:rPr>
        <w:t>营业执照、认定证书、评级牌照</w:t>
      </w:r>
    </w:p>
    <w:p w14:paraId="1C531B04">
      <w:pPr>
        <w:spacing w:line="334" w:lineRule="auto"/>
        <w:sectPr>
          <w:footerReference r:id="rId5" w:type="default"/>
          <w:pgSz w:w="11906" w:h="16839"/>
          <w:pgMar w:top="1431" w:right="1530" w:bottom="1139" w:left="1543" w:header="0" w:footer="886" w:gutter="0"/>
          <w:cols w:space="720" w:num="1"/>
        </w:sectPr>
      </w:pPr>
    </w:p>
    <w:p w14:paraId="00DE378D">
      <w:pPr>
        <w:spacing w:line="340" w:lineRule="auto"/>
        <w:rPr>
          <w:rFonts w:ascii="Arial"/>
          <w:sz w:val="21"/>
        </w:rPr>
      </w:pPr>
    </w:p>
    <w:p w14:paraId="7E44847D">
      <w:pPr>
        <w:spacing w:line="340" w:lineRule="auto"/>
        <w:rPr>
          <w:rFonts w:ascii="Arial"/>
          <w:sz w:val="21"/>
        </w:rPr>
      </w:pPr>
    </w:p>
    <w:p w14:paraId="6DBB1AE4">
      <w:pPr>
        <w:pStyle w:val="2"/>
        <w:spacing w:before="101" w:line="224" w:lineRule="auto"/>
        <w:ind w:left="17"/>
      </w:pPr>
      <w:r>
        <w:rPr>
          <w:spacing w:val="-45"/>
        </w:rPr>
        <w:t>等）。</w:t>
      </w:r>
    </w:p>
    <w:p w14:paraId="1569262B">
      <w:pPr>
        <w:pStyle w:val="2"/>
        <w:spacing w:before="178" w:line="312" w:lineRule="auto"/>
        <w:ind w:left="6" w:right="97" w:firstLine="634"/>
      </w:pPr>
      <w:r>
        <w:rPr>
          <w:rFonts w:ascii="Times New Roman" w:hAnsi="Times New Roman" w:eastAsia="Times New Roman" w:cs="Times New Roman"/>
          <w:b/>
          <w:bCs/>
          <w:spacing w:val="7"/>
        </w:rPr>
        <w:t>2.</w:t>
      </w:r>
      <w:r>
        <w:rPr>
          <w:b/>
          <w:bCs/>
          <w:spacing w:val="7"/>
        </w:rPr>
        <w:t>业绩要求：</w:t>
      </w:r>
      <w:r>
        <w:rPr>
          <w:spacing w:val="7"/>
        </w:rPr>
        <w:t>国家级创业孵化机构须符合有关主管部门所设</w:t>
      </w:r>
      <w:r>
        <w:rPr>
          <w:spacing w:val="1"/>
        </w:rPr>
        <w:t xml:space="preserve"> </w:t>
      </w:r>
      <w:r>
        <w:rPr>
          <w:spacing w:val="4"/>
        </w:rPr>
        <w:t>定的各项业绩指标；非国家级创业孵化机构须</w:t>
      </w:r>
      <w:r>
        <w:rPr>
          <w:color w:val="191919"/>
          <w:spacing w:val="4"/>
        </w:rPr>
        <w:t>运营满</w:t>
      </w:r>
      <w:r>
        <w:rPr>
          <w:color w:val="191919"/>
          <w:spacing w:val="-50"/>
        </w:rPr>
        <w:t xml:space="preserve"> </w:t>
      </w:r>
      <w:r>
        <w:rPr>
          <w:rFonts w:ascii="Times New Roman" w:hAnsi="Times New Roman" w:eastAsia="Times New Roman" w:cs="Times New Roman"/>
          <w:spacing w:val="4"/>
        </w:rPr>
        <w:t xml:space="preserve">5 </w:t>
      </w:r>
      <w:r>
        <w:rPr>
          <w:spacing w:val="4"/>
        </w:rPr>
        <w:t>年，</w:t>
      </w:r>
      <w:r>
        <w:rPr>
          <w:color w:val="191919"/>
          <w:spacing w:val="4"/>
        </w:rPr>
        <w:t>拥有</w:t>
      </w:r>
      <w:r>
        <w:rPr>
          <w:color w:val="191919"/>
        </w:rPr>
        <w:t xml:space="preserve"> </w:t>
      </w:r>
      <w:r>
        <w:rPr>
          <w:color w:val="191919"/>
          <w:spacing w:val="3"/>
        </w:rPr>
        <w:t>不低于</w:t>
      </w:r>
      <w:r>
        <w:rPr>
          <w:color w:val="191919"/>
          <w:spacing w:val="-51"/>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33"/>
        </w:rPr>
        <w:t xml:space="preserve"> </w:t>
      </w:r>
      <w:r>
        <w:rPr>
          <w:spacing w:val="3"/>
        </w:rPr>
        <w:t>万</w:t>
      </w:r>
      <w:r>
        <w:rPr>
          <w:color w:val="191919"/>
          <w:spacing w:val="3"/>
        </w:rPr>
        <w:t>平方米的服务场地，年协议入驻创业团队和企业不低</w:t>
      </w:r>
      <w:r>
        <w:rPr>
          <w:color w:val="191919"/>
        </w:rPr>
        <w:t xml:space="preserve"> </w:t>
      </w:r>
      <w:r>
        <w:rPr>
          <w:color w:val="191919"/>
          <w:spacing w:val="6"/>
        </w:rPr>
        <w:t>于</w:t>
      </w:r>
      <w:r>
        <w:rPr>
          <w:color w:val="191919"/>
          <w:spacing w:val="-43"/>
        </w:rPr>
        <w:t xml:space="preserve"> </w:t>
      </w:r>
      <w:r>
        <w:rPr>
          <w:rFonts w:ascii="Times New Roman" w:hAnsi="Times New Roman" w:eastAsia="Times New Roman" w:cs="Times New Roman"/>
          <w:spacing w:val="6"/>
        </w:rPr>
        <w:t>30</w:t>
      </w:r>
      <w:r>
        <w:rPr>
          <w:rFonts w:ascii="Times New Roman" w:hAnsi="Times New Roman" w:eastAsia="Times New Roman" w:cs="Times New Roman"/>
          <w:spacing w:val="23"/>
        </w:rPr>
        <w:t xml:space="preserve"> </w:t>
      </w:r>
      <w:r>
        <w:rPr>
          <w:color w:val="191919"/>
          <w:spacing w:val="6"/>
        </w:rPr>
        <w:t>家，累计入驻企业不低于</w:t>
      </w:r>
      <w:r>
        <w:rPr>
          <w:color w:val="191919"/>
          <w:spacing w:val="-36"/>
        </w:rPr>
        <w:t xml:space="preserve"> </w:t>
      </w:r>
      <w:r>
        <w:rPr>
          <w:rFonts w:ascii="Times New Roman" w:hAnsi="Times New Roman" w:eastAsia="Times New Roman" w:cs="Times New Roman"/>
          <w:color w:val="191919"/>
          <w:spacing w:val="6"/>
        </w:rPr>
        <w:t>120</w:t>
      </w:r>
      <w:r>
        <w:rPr>
          <w:rFonts w:ascii="Times New Roman" w:hAnsi="Times New Roman" w:eastAsia="Times New Roman" w:cs="Times New Roman"/>
          <w:color w:val="191919"/>
          <w:spacing w:val="26"/>
        </w:rPr>
        <w:t xml:space="preserve"> </w:t>
      </w:r>
      <w:r>
        <w:rPr>
          <w:color w:val="191919"/>
          <w:spacing w:val="6"/>
        </w:rPr>
        <w:t>家等条件，</w:t>
      </w:r>
      <w:r>
        <w:rPr>
          <w:spacing w:val="6"/>
        </w:rPr>
        <w:t>入库时提供业绩</w:t>
      </w:r>
      <w:r>
        <w:t xml:space="preserve"> </w:t>
      </w:r>
      <w:r>
        <w:rPr>
          <w:spacing w:val="1"/>
        </w:rPr>
        <w:t>证明（孵化协议、政府公示文件等）。</w:t>
      </w:r>
    </w:p>
    <w:p w14:paraId="2F652FB1">
      <w:pPr>
        <w:pStyle w:val="2"/>
        <w:spacing w:before="187" w:line="296" w:lineRule="auto"/>
        <w:ind w:left="2" w:right="97" w:firstLine="635"/>
      </w:pPr>
      <w:r>
        <w:rPr>
          <w:rFonts w:ascii="Times New Roman" w:hAnsi="Times New Roman" w:eastAsia="Times New Roman" w:cs="Times New Roman"/>
          <w:b/>
          <w:bCs/>
          <w:spacing w:val="7"/>
        </w:rPr>
        <w:t>3.</w:t>
      </w:r>
      <w:r>
        <w:rPr>
          <w:b/>
          <w:bCs/>
          <w:spacing w:val="7"/>
        </w:rPr>
        <w:t>职级要求：</w:t>
      </w:r>
      <w:r>
        <w:rPr>
          <w:spacing w:val="7"/>
        </w:rPr>
        <w:t>所在机构的核心管理层以及核心业务部门负责</w:t>
      </w:r>
      <w:r>
        <w:rPr>
          <w:spacing w:val="4"/>
        </w:rPr>
        <w:t xml:space="preserve"> </w:t>
      </w:r>
      <w:r>
        <w:rPr>
          <w:spacing w:val="10"/>
        </w:rPr>
        <w:t>人。入库时提供相关证明（名片、劳动合同、任免书等</w:t>
      </w:r>
      <w:r>
        <w:rPr>
          <w:spacing w:val="-57"/>
        </w:rPr>
        <w:t>），</w:t>
      </w:r>
      <w:r>
        <w:rPr>
          <w:spacing w:val="10"/>
        </w:rPr>
        <w:t>挂靠</w:t>
      </w:r>
      <w:r>
        <w:rPr>
          <w:spacing w:val="1"/>
        </w:rPr>
        <w:t xml:space="preserve"> </w:t>
      </w:r>
      <w:r>
        <w:rPr>
          <w:spacing w:val="8"/>
        </w:rPr>
        <w:t>其他孵化机构的个人入库时将予以严格甄别。</w:t>
      </w:r>
    </w:p>
    <w:p w14:paraId="4696BFA6">
      <w:pPr>
        <w:pStyle w:val="2"/>
        <w:spacing w:before="184" w:line="277" w:lineRule="auto"/>
        <w:ind w:left="8" w:right="95" w:firstLine="632"/>
      </w:pPr>
      <w:r>
        <w:rPr>
          <w:rFonts w:ascii="Times New Roman" w:hAnsi="Times New Roman" w:eastAsia="Times New Roman" w:cs="Times New Roman"/>
          <w:b/>
          <w:bCs/>
          <w:spacing w:val="4"/>
        </w:rPr>
        <w:t xml:space="preserve">4. </w:t>
      </w:r>
      <w:r>
        <w:rPr>
          <w:b/>
          <w:bCs/>
          <w:spacing w:val="4"/>
        </w:rPr>
        <w:t>口碑声誉：</w:t>
      </w:r>
      <w:r>
        <w:rPr>
          <w:spacing w:val="4"/>
        </w:rPr>
        <w:t>创业孵化专家需在本行业具有较好的声誉，且</w:t>
      </w:r>
      <w:r>
        <w:rPr>
          <w:spacing w:val="3"/>
        </w:rPr>
        <w:t xml:space="preserve"> </w:t>
      </w:r>
      <w:r>
        <w:rPr>
          <w:spacing w:val="7"/>
        </w:rPr>
        <w:t>不存在任何违法违规行为。</w:t>
      </w:r>
    </w:p>
    <w:p w14:paraId="6E3AF794">
      <w:pPr>
        <w:spacing w:before="192" w:line="227" w:lineRule="auto"/>
        <w:ind w:left="649"/>
        <w:rPr>
          <w:rFonts w:ascii="黑体" w:hAnsi="黑体" w:eastAsia="黑体" w:cs="黑体"/>
          <w:sz w:val="31"/>
          <w:szCs w:val="31"/>
        </w:rPr>
      </w:pPr>
      <w:r>
        <w:rPr>
          <w:rFonts w:ascii="黑体" w:hAnsi="黑体" w:eastAsia="黑体" w:cs="黑体"/>
          <w:spacing w:val="6"/>
          <w:sz w:val="31"/>
          <w:szCs w:val="31"/>
        </w:rPr>
        <w:t>三、技术专家</w:t>
      </w:r>
    </w:p>
    <w:p w14:paraId="34634CA6">
      <w:pPr>
        <w:pStyle w:val="2"/>
        <w:spacing w:before="178" w:line="277" w:lineRule="auto"/>
        <w:ind w:left="5" w:right="97" w:firstLine="649"/>
      </w:pPr>
      <w:r>
        <w:rPr>
          <w:rFonts w:ascii="Times New Roman" w:hAnsi="Times New Roman" w:eastAsia="Times New Roman" w:cs="Times New Roman"/>
          <w:b/>
          <w:bCs/>
          <w:spacing w:val="6"/>
        </w:rPr>
        <w:t>1.</w:t>
      </w:r>
      <w:r>
        <w:rPr>
          <w:b/>
          <w:bCs/>
          <w:spacing w:val="6"/>
        </w:rPr>
        <w:t>资质要求：</w:t>
      </w:r>
      <w:r>
        <w:rPr>
          <w:spacing w:val="6"/>
        </w:rPr>
        <w:t>科研院所、高校、企业等各领域、各类别的技</w:t>
      </w:r>
      <w:r>
        <w:rPr>
          <w:spacing w:val="15"/>
        </w:rPr>
        <w:t xml:space="preserve"> </w:t>
      </w:r>
      <w:r>
        <w:rPr>
          <w:spacing w:val="7"/>
        </w:rPr>
        <w:t>术专家均可申请入库。</w:t>
      </w:r>
    </w:p>
    <w:p w14:paraId="7D124C02">
      <w:pPr>
        <w:pStyle w:val="2"/>
        <w:spacing w:before="196" w:line="314" w:lineRule="auto"/>
        <w:ind w:firstLine="640"/>
      </w:pPr>
      <w:r>
        <w:rPr>
          <w:rFonts w:ascii="Times New Roman" w:hAnsi="Times New Roman" w:eastAsia="Times New Roman" w:cs="Times New Roman"/>
          <w:b/>
          <w:bCs/>
          <w:spacing w:val="-2"/>
        </w:rPr>
        <w:t>2.</w:t>
      </w:r>
      <w:r>
        <w:rPr>
          <w:b/>
          <w:bCs/>
          <w:spacing w:val="-2"/>
        </w:rPr>
        <w:t>业绩要求：</w:t>
      </w:r>
      <w:r>
        <w:rPr>
          <w:spacing w:val="-2"/>
        </w:rPr>
        <w:t>专业领域从业经验超过</w:t>
      </w:r>
      <w:r>
        <w:rPr>
          <w:spacing w:val="-58"/>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19"/>
          <w:w w:val="101"/>
        </w:rPr>
        <w:t xml:space="preserve"> </w:t>
      </w:r>
      <w:r>
        <w:rPr>
          <w:spacing w:val="-2"/>
        </w:rPr>
        <w:t>年，具备本</w:t>
      </w:r>
      <w:r>
        <w:rPr>
          <w:spacing w:val="-3"/>
        </w:rPr>
        <w:t>领域全面、</w:t>
      </w:r>
      <w:r>
        <w:t xml:space="preserve"> </w:t>
      </w:r>
      <w:r>
        <w:rPr>
          <w:spacing w:val="5"/>
        </w:rPr>
        <w:t>系统的专业理论知识和实务技能；须主持或实质性参与省级以上</w:t>
      </w:r>
      <w:r>
        <w:rPr>
          <w:spacing w:val="12"/>
        </w:rPr>
        <w:t xml:space="preserve"> </w:t>
      </w:r>
      <w:r>
        <w:rPr>
          <w:spacing w:val="8"/>
        </w:rPr>
        <w:t>科研技术项目或本行业、本公司的重大科研技术项目超过</w:t>
      </w:r>
      <w:r>
        <w:rPr>
          <w:spacing w:val="-58"/>
        </w:rPr>
        <w:t xml:space="preserve"> </w:t>
      </w:r>
      <w:r>
        <w:rPr>
          <w:rFonts w:ascii="Times New Roman" w:hAnsi="Times New Roman" w:eastAsia="Times New Roman" w:cs="Times New Roman"/>
          <w:spacing w:val="7"/>
        </w:rPr>
        <w:t xml:space="preserve">5 </w:t>
      </w:r>
      <w:r>
        <w:rPr>
          <w:spacing w:val="7"/>
        </w:rPr>
        <w:t>个。</w:t>
      </w:r>
      <w:r>
        <w:t xml:space="preserve"> </w:t>
      </w:r>
      <w:r>
        <w:rPr>
          <w:spacing w:val="5"/>
        </w:rPr>
        <w:t>技术专家须熟悉本领域国内外相关技术发展的情况与趋势，能够</w:t>
      </w:r>
      <w:r>
        <w:rPr>
          <w:spacing w:val="10"/>
        </w:rPr>
        <w:t xml:space="preserve"> </w:t>
      </w:r>
      <w:r>
        <w:rPr>
          <w:spacing w:val="5"/>
        </w:rPr>
        <w:t>准确判断本领域技术、专利、模式等的创新性与先进性。入库时</w:t>
      </w:r>
      <w:r>
        <w:rPr>
          <w:spacing w:val="12"/>
        </w:rPr>
        <w:t xml:space="preserve"> </w:t>
      </w:r>
      <w:r>
        <w:rPr>
          <w:spacing w:val="3"/>
        </w:rPr>
        <w:t>提供相关证明材料（项目立项书、成果证明等）。</w:t>
      </w:r>
    </w:p>
    <w:p w14:paraId="701F69DE">
      <w:pPr>
        <w:pStyle w:val="2"/>
        <w:spacing w:before="191" w:line="277" w:lineRule="auto"/>
        <w:ind w:left="32" w:right="97" w:firstLine="605"/>
      </w:pPr>
      <w:r>
        <w:rPr>
          <w:rFonts w:ascii="Times New Roman" w:hAnsi="Times New Roman" w:eastAsia="Times New Roman" w:cs="Times New Roman"/>
          <w:b/>
          <w:bCs/>
          <w:spacing w:val="7"/>
        </w:rPr>
        <w:t>3.</w:t>
      </w:r>
      <w:r>
        <w:rPr>
          <w:b/>
          <w:bCs/>
          <w:spacing w:val="7"/>
        </w:rPr>
        <w:t>职级要求：</w:t>
      </w:r>
      <w:r>
        <w:rPr>
          <w:spacing w:val="7"/>
        </w:rPr>
        <w:t>所在机构的核心技术人员。入库时提供相关证</w:t>
      </w:r>
      <w:r>
        <w:rPr>
          <w:spacing w:val="4"/>
        </w:rPr>
        <w:t xml:space="preserve"> </w:t>
      </w:r>
      <w:r>
        <w:rPr>
          <w:spacing w:val="2"/>
        </w:rPr>
        <w:t>明材料（名片、劳动合同、任免书、各类资格证等）。</w:t>
      </w:r>
    </w:p>
    <w:p w14:paraId="0DB8A2B1">
      <w:pPr>
        <w:pStyle w:val="2"/>
        <w:spacing w:before="188" w:line="220" w:lineRule="auto"/>
        <w:ind w:left="638"/>
      </w:pPr>
      <w:r>
        <w:rPr>
          <w:rFonts w:ascii="Times New Roman" w:hAnsi="Times New Roman" w:eastAsia="Times New Roman" w:cs="Times New Roman"/>
          <w:b/>
          <w:bCs/>
          <w:spacing w:val="4"/>
        </w:rPr>
        <w:t xml:space="preserve">4. </w:t>
      </w:r>
      <w:r>
        <w:rPr>
          <w:b/>
          <w:bCs/>
          <w:spacing w:val="4"/>
        </w:rPr>
        <w:t>口碑声誉：</w:t>
      </w:r>
      <w:r>
        <w:rPr>
          <w:spacing w:val="4"/>
        </w:rPr>
        <w:t>技术专家需在本行业具有较好的声誉，且不存</w:t>
      </w:r>
    </w:p>
    <w:p w14:paraId="3FD06297">
      <w:pPr>
        <w:spacing w:line="220" w:lineRule="auto"/>
        <w:sectPr>
          <w:footerReference r:id="rId6" w:type="default"/>
          <w:pgSz w:w="11906" w:h="16839"/>
          <w:pgMar w:top="1431" w:right="1435" w:bottom="1135" w:left="1541" w:header="0" w:footer="886" w:gutter="0"/>
          <w:cols w:space="720" w:num="1"/>
        </w:sectPr>
      </w:pPr>
    </w:p>
    <w:p w14:paraId="2E73BFB0">
      <w:pPr>
        <w:spacing w:line="340" w:lineRule="auto"/>
        <w:rPr>
          <w:rFonts w:ascii="Arial"/>
          <w:sz w:val="21"/>
        </w:rPr>
      </w:pPr>
    </w:p>
    <w:p w14:paraId="08C6C2EE">
      <w:pPr>
        <w:spacing w:line="340" w:lineRule="auto"/>
        <w:rPr>
          <w:rFonts w:ascii="Arial"/>
          <w:sz w:val="21"/>
        </w:rPr>
      </w:pPr>
    </w:p>
    <w:p w14:paraId="1158D609">
      <w:pPr>
        <w:pStyle w:val="2"/>
        <w:spacing w:before="100" w:line="220" w:lineRule="auto"/>
        <w:ind w:left="8"/>
      </w:pPr>
      <w:r>
        <w:rPr>
          <w:spacing w:val="7"/>
        </w:rPr>
        <w:t>在任何违法违规行为。</w:t>
      </w:r>
    </w:p>
    <w:p w14:paraId="7008B6CA">
      <w:pPr>
        <w:spacing w:before="189" w:line="227" w:lineRule="auto"/>
        <w:ind w:left="664"/>
        <w:rPr>
          <w:rFonts w:ascii="黑体" w:hAnsi="黑体" w:eastAsia="黑体" w:cs="黑体"/>
          <w:sz w:val="31"/>
          <w:szCs w:val="31"/>
        </w:rPr>
      </w:pPr>
      <w:r>
        <w:rPr>
          <w:rFonts w:ascii="黑体" w:hAnsi="黑体" w:eastAsia="黑体" w:cs="黑体"/>
          <w:spacing w:val="4"/>
          <w:sz w:val="31"/>
          <w:szCs w:val="31"/>
        </w:rPr>
        <w:t>四、企业专家</w:t>
      </w:r>
    </w:p>
    <w:p w14:paraId="6E2B0E31">
      <w:pPr>
        <w:pStyle w:val="2"/>
        <w:spacing w:before="180" w:line="311" w:lineRule="auto"/>
        <w:ind w:right="70" w:firstLine="656"/>
      </w:pPr>
      <w:r>
        <w:rPr>
          <w:rFonts w:ascii="Times New Roman" w:hAnsi="Times New Roman" w:eastAsia="Times New Roman" w:cs="Times New Roman"/>
          <w:b/>
          <w:bCs/>
          <w:spacing w:val="6"/>
        </w:rPr>
        <w:t>1.</w:t>
      </w:r>
      <w:r>
        <w:rPr>
          <w:b/>
          <w:bCs/>
          <w:spacing w:val="6"/>
        </w:rPr>
        <w:t>资质要求：</w:t>
      </w:r>
      <w:r>
        <w:rPr>
          <w:spacing w:val="6"/>
        </w:rPr>
        <w:t>企业专家所在企业须为合法经营企业。大型企</w:t>
      </w:r>
      <w:r>
        <w:rPr>
          <w:spacing w:val="17"/>
        </w:rPr>
        <w:t xml:space="preserve"> </w:t>
      </w:r>
      <w:r>
        <w:rPr>
          <w:spacing w:val="4"/>
        </w:rPr>
        <w:t>业公司缴纳社保的员工不低于</w:t>
      </w:r>
      <w:r>
        <w:rPr>
          <w:spacing w:val="-45"/>
        </w:rPr>
        <w:t xml:space="preserve"> </w:t>
      </w:r>
      <w:r>
        <w:rPr>
          <w:rFonts w:ascii="Times New Roman" w:hAnsi="Times New Roman" w:eastAsia="Times New Roman" w:cs="Times New Roman"/>
          <w:spacing w:val="4"/>
        </w:rPr>
        <w:t xml:space="preserve">600 </w:t>
      </w:r>
      <w:r>
        <w:rPr>
          <w:spacing w:val="4"/>
        </w:rPr>
        <w:t>人；中型企业缴纳社保的员工</w:t>
      </w:r>
      <w:r>
        <w:t xml:space="preserve"> </w:t>
      </w:r>
      <w:r>
        <w:rPr>
          <w:spacing w:val="3"/>
        </w:rPr>
        <w:t>不低于</w:t>
      </w:r>
      <w:r>
        <w:rPr>
          <w:spacing w:val="-60"/>
        </w:rPr>
        <w:t xml:space="preserve"> </w:t>
      </w:r>
      <w:r>
        <w:rPr>
          <w:rFonts w:ascii="Times New Roman" w:hAnsi="Times New Roman" w:eastAsia="Times New Roman" w:cs="Times New Roman"/>
          <w:spacing w:val="3"/>
        </w:rPr>
        <w:t xml:space="preserve">400 </w:t>
      </w:r>
      <w:r>
        <w:rPr>
          <w:spacing w:val="3"/>
        </w:rPr>
        <w:t>人；小微企业缴纳社保的员工不低于</w:t>
      </w:r>
      <w:r>
        <w:rPr>
          <w:spacing w:val="-36"/>
        </w:rPr>
        <w:t xml:space="preserve"> </w:t>
      </w:r>
      <w:r>
        <w:rPr>
          <w:rFonts w:ascii="Times New Roman" w:hAnsi="Times New Roman" w:eastAsia="Times New Roman" w:cs="Times New Roman"/>
          <w:spacing w:val="3"/>
        </w:rPr>
        <w:t xml:space="preserve">150 </w:t>
      </w:r>
      <w:r>
        <w:rPr>
          <w:spacing w:val="3"/>
        </w:rPr>
        <w:t>人，且具有</w:t>
      </w:r>
      <w:r>
        <w:t xml:space="preserve"> </w:t>
      </w:r>
      <w:r>
        <w:rPr>
          <w:spacing w:val="5"/>
        </w:rPr>
        <w:t>独特的核心竞争力、处于产业链关键环节或有特定品牌价值。入</w:t>
      </w:r>
      <w:r>
        <w:rPr>
          <w:spacing w:val="15"/>
        </w:rPr>
        <w:t xml:space="preserve"> </w:t>
      </w:r>
      <w:r>
        <w:rPr>
          <w:spacing w:val="1"/>
        </w:rPr>
        <w:t>库时须提供企业相关证明（</w:t>
      </w:r>
      <w:r>
        <w:rPr>
          <w:spacing w:val="-64"/>
        </w:rPr>
        <w:t xml:space="preserve"> </w:t>
      </w:r>
      <w:r>
        <w:rPr>
          <w:spacing w:val="1"/>
        </w:rPr>
        <w:t>营业执照、社保缴纳证明等）。</w:t>
      </w:r>
    </w:p>
    <w:p w14:paraId="77D503FC">
      <w:pPr>
        <w:pStyle w:val="2"/>
        <w:spacing w:before="190" w:line="305" w:lineRule="auto"/>
        <w:ind w:left="2" w:right="18" w:firstLine="640"/>
      </w:pPr>
      <w:r>
        <w:rPr>
          <w:rFonts w:ascii="Times New Roman" w:hAnsi="Times New Roman" w:eastAsia="Times New Roman" w:cs="Times New Roman"/>
          <w:b/>
          <w:bCs/>
          <w:spacing w:val="5"/>
        </w:rPr>
        <w:t>2.</w:t>
      </w:r>
      <w:r>
        <w:rPr>
          <w:b/>
          <w:bCs/>
          <w:spacing w:val="5"/>
        </w:rPr>
        <w:t>业绩要求：</w:t>
      </w:r>
      <w:r>
        <w:rPr>
          <w:spacing w:val="5"/>
        </w:rPr>
        <w:t>大型企业年营收不低于</w:t>
      </w:r>
      <w:r>
        <w:rPr>
          <w:spacing w:val="-44"/>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24"/>
        </w:rPr>
        <w:t xml:space="preserve"> </w:t>
      </w:r>
      <w:r>
        <w:rPr>
          <w:spacing w:val="5"/>
        </w:rPr>
        <w:t>亿元人民币；中型企</w:t>
      </w:r>
      <w:r>
        <w:t xml:space="preserve"> </w:t>
      </w:r>
      <w:r>
        <w:rPr>
          <w:spacing w:val="2"/>
        </w:rPr>
        <w:t>业年营收不低于</w:t>
      </w:r>
      <w:r>
        <w:rPr>
          <w:spacing w:val="-71"/>
        </w:rPr>
        <w:t xml:space="preserve"> </w:t>
      </w:r>
      <w:r>
        <w:rPr>
          <w:rFonts w:ascii="Times New Roman" w:hAnsi="Times New Roman" w:eastAsia="Times New Roman" w:cs="Times New Roman"/>
          <w:spacing w:val="2"/>
        </w:rPr>
        <w:t xml:space="preserve">3 </w:t>
      </w:r>
      <w:r>
        <w:rPr>
          <w:spacing w:val="2"/>
        </w:rPr>
        <w:t>亿元人民币；小微企业年营业收入不低于</w:t>
      </w:r>
      <w:r>
        <w:rPr>
          <w:spacing w:val="-72"/>
        </w:rPr>
        <w:t xml:space="preserve"> </w:t>
      </w:r>
      <w:r>
        <w:rPr>
          <w:rFonts w:ascii="Times New Roman" w:hAnsi="Times New Roman" w:eastAsia="Times New Roman" w:cs="Times New Roman"/>
          <w:spacing w:val="2"/>
        </w:rPr>
        <w:t>5000</w:t>
      </w:r>
      <w:r>
        <w:rPr>
          <w:rFonts w:ascii="Times New Roman" w:hAnsi="Times New Roman" w:eastAsia="Times New Roman" w:cs="Times New Roman"/>
        </w:rPr>
        <w:t xml:space="preserve"> </w:t>
      </w:r>
      <w:r>
        <w:rPr>
          <w:spacing w:val="7"/>
        </w:rPr>
        <w:t>万元人民币，入库时提供企业经营业绩的相关证明（纳税证明、</w:t>
      </w:r>
      <w:r>
        <w:rPr>
          <w:spacing w:val="8"/>
        </w:rPr>
        <w:t xml:space="preserve"> </w:t>
      </w:r>
      <w:r>
        <w:rPr>
          <w:spacing w:val="-3"/>
        </w:rPr>
        <w:t>银行账单、相关报表等）。</w:t>
      </w:r>
    </w:p>
    <w:p w14:paraId="2C63E972">
      <w:pPr>
        <w:pStyle w:val="2"/>
        <w:spacing w:before="188" w:line="315" w:lineRule="auto"/>
        <w:ind w:left="1" w:firstLine="639"/>
      </w:pPr>
      <w:r>
        <w:rPr>
          <w:rFonts w:ascii="Times New Roman" w:hAnsi="Times New Roman" w:eastAsia="Times New Roman" w:cs="Times New Roman"/>
          <w:b/>
          <w:bCs/>
          <w:spacing w:val="7"/>
        </w:rPr>
        <w:t>3.</w:t>
      </w:r>
      <w:r>
        <w:rPr>
          <w:b/>
          <w:bCs/>
          <w:spacing w:val="7"/>
        </w:rPr>
        <w:t>职级要求：</w:t>
      </w:r>
      <w:r>
        <w:rPr>
          <w:spacing w:val="7"/>
        </w:rPr>
        <w:t>大型企业的总公司管理层、主要业务部门（研</w:t>
      </w:r>
      <w:r>
        <w:rPr>
          <w:spacing w:val="6"/>
        </w:rPr>
        <w:t xml:space="preserve"> </w:t>
      </w:r>
      <w:r>
        <w:rPr>
          <w:spacing w:val="5"/>
        </w:rPr>
        <w:t>发、生产、营销、人力资源）负责人、分公司或子公司总经理及</w:t>
      </w:r>
      <w:r>
        <w:rPr>
          <w:spacing w:val="11"/>
        </w:rPr>
        <w:t xml:space="preserve"> </w:t>
      </w:r>
      <w:r>
        <w:rPr>
          <w:spacing w:val="-3"/>
        </w:rPr>
        <w:t>以上；中型企业的总公司管理层，分公司、子公司总经理及以上；</w:t>
      </w:r>
      <w:r>
        <w:rPr>
          <w:spacing w:val="1"/>
        </w:rPr>
        <w:t xml:space="preserve"> </w:t>
      </w:r>
      <w:r>
        <w:rPr>
          <w:spacing w:val="6"/>
        </w:rPr>
        <w:t>小微企业的董事长、</w:t>
      </w:r>
      <w:r>
        <w:rPr>
          <w:rFonts w:ascii="Times New Roman" w:hAnsi="Times New Roman" w:eastAsia="Times New Roman" w:cs="Times New Roman"/>
        </w:rPr>
        <w:t>CEO</w:t>
      </w:r>
      <w:r>
        <w:rPr>
          <w:spacing w:val="6"/>
        </w:rPr>
        <w:t>、合伙人等核心管理层。入库时须</w:t>
      </w:r>
      <w:r>
        <w:rPr>
          <w:spacing w:val="5"/>
        </w:rPr>
        <w:t>提供</w:t>
      </w:r>
      <w:r>
        <w:t xml:space="preserve"> </w:t>
      </w:r>
      <w:r>
        <w:rPr>
          <w:spacing w:val="10"/>
        </w:rPr>
        <w:t>相关证明（名片、劳动合同、任免书等</w:t>
      </w:r>
      <w:r>
        <w:rPr>
          <w:spacing w:val="-55"/>
        </w:rPr>
        <w:t>），</w:t>
      </w:r>
      <w:r>
        <w:rPr>
          <w:spacing w:val="10"/>
        </w:rPr>
        <w:t>挂靠其他公司的个人</w:t>
      </w:r>
      <w:r>
        <w:rPr>
          <w:spacing w:val="1"/>
        </w:rPr>
        <w:t xml:space="preserve"> </w:t>
      </w:r>
      <w:r>
        <w:rPr>
          <w:spacing w:val="8"/>
        </w:rPr>
        <w:t>入库时将予以严格甄别。</w:t>
      </w:r>
    </w:p>
    <w:p w14:paraId="4E49D4E3">
      <w:pPr>
        <w:pStyle w:val="2"/>
        <w:spacing w:before="190" w:line="276" w:lineRule="auto"/>
        <w:ind w:left="21" w:right="72" w:firstLine="622"/>
      </w:pPr>
      <w:r>
        <w:rPr>
          <w:rFonts w:ascii="Times New Roman" w:hAnsi="Times New Roman" w:eastAsia="Times New Roman" w:cs="Times New Roman"/>
          <w:b/>
          <w:bCs/>
          <w:spacing w:val="4"/>
        </w:rPr>
        <w:t xml:space="preserve">4. </w:t>
      </w:r>
      <w:r>
        <w:rPr>
          <w:b/>
          <w:bCs/>
          <w:spacing w:val="4"/>
        </w:rPr>
        <w:t>口碑声誉：</w:t>
      </w:r>
      <w:r>
        <w:rPr>
          <w:spacing w:val="4"/>
        </w:rPr>
        <w:t>各企业及入库企业专家需在本行业具有较好的</w:t>
      </w:r>
      <w:r>
        <w:t xml:space="preserve"> </w:t>
      </w:r>
      <w:r>
        <w:rPr>
          <w:spacing w:val="7"/>
        </w:rPr>
        <w:t>声誉，且不存在任何违法违规行为。</w:t>
      </w:r>
    </w:p>
    <w:p w14:paraId="0BBAF734">
      <w:pPr>
        <w:spacing w:before="189" w:line="227" w:lineRule="auto"/>
        <w:ind w:left="654"/>
        <w:rPr>
          <w:rFonts w:ascii="黑体" w:hAnsi="黑体" w:eastAsia="黑体" w:cs="黑体"/>
          <w:sz w:val="31"/>
          <w:szCs w:val="31"/>
        </w:rPr>
      </w:pPr>
      <w:r>
        <w:rPr>
          <w:rFonts w:ascii="黑体" w:hAnsi="黑体" w:eastAsia="黑体" w:cs="黑体"/>
          <w:spacing w:val="6"/>
          <w:sz w:val="31"/>
          <w:szCs w:val="31"/>
        </w:rPr>
        <w:t>五、投资专家</w:t>
      </w:r>
    </w:p>
    <w:p w14:paraId="1690E8D7">
      <w:pPr>
        <w:pStyle w:val="2"/>
        <w:spacing w:before="184" w:line="333" w:lineRule="auto"/>
        <w:ind w:left="5" w:right="70" w:firstLine="651"/>
        <w:jc w:val="both"/>
      </w:pPr>
      <w:r>
        <w:rPr>
          <w:rFonts w:ascii="Times New Roman" w:hAnsi="Times New Roman" w:eastAsia="Times New Roman" w:cs="Times New Roman"/>
          <w:b/>
          <w:bCs/>
          <w:spacing w:val="6"/>
        </w:rPr>
        <w:t>1.</w:t>
      </w:r>
      <w:r>
        <w:rPr>
          <w:b/>
          <w:bCs/>
          <w:spacing w:val="6"/>
        </w:rPr>
        <w:t>资质要求：</w:t>
      </w:r>
      <w:r>
        <w:rPr>
          <w:spacing w:val="6"/>
        </w:rPr>
        <w:t>投资专家所在机构须为合法合规的投资机构，</w:t>
      </w:r>
      <w:r>
        <w:rPr>
          <w:spacing w:val="17"/>
        </w:rPr>
        <w:t xml:space="preserve"> </w:t>
      </w:r>
      <w:r>
        <w:rPr>
          <w:spacing w:val="8"/>
        </w:rPr>
        <w:t>直管股权投资基金实缴金额大于</w:t>
      </w:r>
      <w:r>
        <w:rPr>
          <w:spacing w:val="-40"/>
        </w:rPr>
        <w:t xml:space="preserve"> </w:t>
      </w:r>
      <w:r>
        <w:rPr>
          <w:rFonts w:ascii="Times New Roman" w:hAnsi="Times New Roman" w:eastAsia="Times New Roman" w:cs="Times New Roman"/>
          <w:spacing w:val="8"/>
        </w:rPr>
        <w:t>8000</w:t>
      </w:r>
      <w:r>
        <w:rPr>
          <w:rFonts w:ascii="Times New Roman" w:hAnsi="Times New Roman" w:eastAsia="Times New Roman" w:cs="Times New Roman"/>
          <w:spacing w:val="35"/>
          <w:w w:val="101"/>
        </w:rPr>
        <w:t xml:space="preserve"> </w:t>
      </w:r>
      <w:r>
        <w:rPr>
          <w:spacing w:val="8"/>
        </w:rPr>
        <w:t>万；个别早期天使投资机</w:t>
      </w:r>
      <w:r>
        <w:t xml:space="preserve"> </w:t>
      </w:r>
      <w:r>
        <w:rPr>
          <w:spacing w:val="17"/>
        </w:rPr>
        <w:t>构可酌情调低相应要求，但直管股权投资基金实缴金额不</w:t>
      </w:r>
      <w:r>
        <w:rPr>
          <w:spacing w:val="16"/>
        </w:rPr>
        <w:t>低于</w:t>
      </w:r>
    </w:p>
    <w:p w14:paraId="22CEE25D">
      <w:pPr>
        <w:spacing w:line="333" w:lineRule="auto"/>
        <w:sectPr>
          <w:footerReference r:id="rId7" w:type="default"/>
          <w:pgSz w:w="11906" w:h="16839"/>
          <w:pgMar w:top="1431" w:right="1460" w:bottom="1139" w:left="1538" w:header="0" w:footer="886" w:gutter="0"/>
          <w:cols w:space="720" w:num="1"/>
        </w:sectPr>
      </w:pPr>
    </w:p>
    <w:p w14:paraId="3FC192CA">
      <w:pPr>
        <w:spacing w:line="340" w:lineRule="auto"/>
        <w:rPr>
          <w:rFonts w:ascii="Arial"/>
          <w:sz w:val="21"/>
        </w:rPr>
      </w:pPr>
    </w:p>
    <w:p w14:paraId="2E819765">
      <w:pPr>
        <w:spacing w:line="341" w:lineRule="auto"/>
        <w:rPr>
          <w:rFonts w:ascii="Arial"/>
          <w:sz w:val="21"/>
        </w:rPr>
      </w:pPr>
    </w:p>
    <w:p w14:paraId="5AA1E79A">
      <w:pPr>
        <w:pStyle w:val="2"/>
        <w:spacing w:before="101" w:line="222" w:lineRule="auto"/>
        <w:ind w:left="10"/>
      </w:pPr>
      <w:r>
        <w:rPr>
          <w:rFonts w:ascii="Times New Roman" w:hAnsi="Times New Roman" w:eastAsia="Times New Roman" w:cs="Times New Roman"/>
          <w:spacing w:val="5"/>
        </w:rPr>
        <w:t>5000</w:t>
      </w:r>
      <w:r>
        <w:rPr>
          <w:rFonts w:ascii="Times New Roman" w:hAnsi="Times New Roman" w:eastAsia="Times New Roman" w:cs="Times New Roman"/>
          <w:spacing w:val="49"/>
        </w:rPr>
        <w:t xml:space="preserve"> </w:t>
      </w:r>
      <w:r>
        <w:rPr>
          <w:spacing w:val="5"/>
        </w:rPr>
        <w:t>万，入库时须提供实缴金额证明。</w:t>
      </w:r>
    </w:p>
    <w:p w14:paraId="41B77158">
      <w:pPr>
        <w:pStyle w:val="2"/>
        <w:spacing w:before="188" w:line="311" w:lineRule="auto"/>
        <w:ind w:firstLine="646"/>
      </w:pPr>
      <w:r>
        <w:rPr>
          <w:rFonts w:ascii="Times New Roman" w:hAnsi="Times New Roman" w:eastAsia="Times New Roman" w:cs="Times New Roman"/>
          <w:b/>
          <w:bCs/>
          <w:spacing w:val="8"/>
        </w:rPr>
        <w:t>2.</w:t>
      </w:r>
      <w:r>
        <w:rPr>
          <w:b/>
          <w:bCs/>
          <w:spacing w:val="8"/>
        </w:rPr>
        <w:t>业绩要求：</w:t>
      </w:r>
      <w:r>
        <w:rPr>
          <w:spacing w:val="8"/>
        </w:rPr>
        <w:t>机构须在近</w:t>
      </w:r>
      <w:r>
        <w:rPr>
          <w:spacing w:val="-44"/>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24"/>
        </w:rPr>
        <w:t xml:space="preserve"> </w:t>
      </w:r>
      <w:r>
        <w:rPr>
          <w:spacing w:val="8"/>
        </w:rPr>
        <w:t>年内实际投资金额超过</w:t>
      </w:r>
      <w:r>
        <w:rPr>
          <w:spacing w:val="-52"/>
        </w:rPr>
        <w:t xml:space="preserve"> </w:t>
      </w:r>
      <w:r>
        <w:rPr>
          <w:rFonts w:ascii="Times New Roman" w:hAnsi="Times New Roman" w:eastAsia="Times New Roman" w:cs="Times New Roman"/>
          <w:spacing w:val="8"/>
        </w:rPr>
        <w:t>8000</w:t>
      </w:r>
      <w:r>
        <w:rPr>
          <w:rFonts w:ascii="Times New Roman" w:hAnsi="Times New Roman" w:eastAsia="Times New Roman" w:cs="Times New Roman"/>
          <w:spacing w:val="41"/>
        </w:rPr>
        <w:t xml:space="preserve"> </w:t>
      </w:r>
      <w:r>
        <w:rPr>
          <w:spacing w:val="8"/>
        </w:rPr>
        <w:t>万</w:t>
      </w:r>
      <w:r>
        <w:t xml:space="preserve"> </w:t>
      </w:r>
      <w:r>
        <w:rPr>
          <w:spacing w:val="6"/>
        </w:rPr>
        <w:t>（</w:t>
      </w:r>
      <w:r>
        <w:rPr>
          <w:spacing w:val="-52"/>
        </w:rPr>
        <w:t xml:space="preserve"> </w:t>
      </w:r>
      <w:r>
        <w:rPr>
          <w:spacing w:val="6"/>
        </w:rPr>
        <w:t>以工商登记的股权信息或投资协议金额为准</w:t>
      </w:r>
      <w:r>
        <w:rPr>
          <w:spacing w:val="-52"/>
        </w:rPr>
        <w:t>）；</w:t>
      </w:r>
      <w:r>
        <w:rPr>
          <w:spacing w:val="6"/>
        </w:rPr>
        <w:t>个别早期天使</w:t>
      </w:r>
      <w:r>
        <w:t xml:space="preserve"> </w:t>
      </w:r>
      <w:r>
        <w:rPr>
          <w:spacing w:val="5"/>
        </w:rPr>
        <w:t>投资机构可酌情调低相应要求，但在近</w:t>
      </w:r>
      <w:r>
        <w:rPr>
          <w:spacing w:val="-58"/>
        </w:rPr>
        <w:t xml:space="preserve"> </w:t>
      </w:r>
      <w:r>
        <w:rPr>
          <w:rFonts w:ascii="Times New Roman" w:hAnsi="Times New Roman" w:eastAsia="Times New Roman" w:cs="Times New Roman"/>
          <w:spacing w:val="5"/>
        </w:rPr>
        <w:t xml:space="preserve">5 </w:t>
      </w:r>
      <w:r>
        <w:rPr>
          <w:spacing w:val="5"/>
        </w:rPr>
        <w:t>年内实</w:t>
      </w:r>
      <w:r>
        <w:rPr>
          <w:spacing w:val="4"/>
        </w:rPr>
        <w:t>际投资金额不低</w:t>
      </w:r>
      <w:r>
        <w:t xml:space="preserve"> </w:t>
      </w:r>
      <w:r>
        <w:rPr>
          <w:spacing w:val="1"/>
        </w:rPr>
        <w:t>于</w:t>
      </w:r>
      <w:r>
        <w:rPr>
          <w:spacing w:val="-54"/>
        </w:rPr>
        <w:t xml:space="preserve"> </w:t>
      </w:r>
      <w:r>
        <w:rPr>
          <w:rFonts w:ascii="Times New Roman" w:hAnsi="Times New Roman" w:eastAsia="Times New Roman" w:cs="Times New Roman"/>
          <w:spacing w:val="1"/>
        </w:rPr>
        <w:t>5000</w:t>
      </w:r>
      <w:r>
        <w:rPr>
          <w:rFonts w:ascii="Times New Roman" w:hAnsi="Times New Roman" w:eastAsia="Times New Roman" w:cs="Times New Roman"/>
          <w:spacing w:val="33"/>
          <w:w w:val="101"/>
        </w:rPr>
        <w:t xml:space="preserve"> </w:t>
      </w:r>
      <w:r>
        <w:rPr>
          <w:spacing w:val="1"/>
        </w:rPr>
        <w:t>万（</w:t>
      </w:r>
      <w:r>
        <w:rPr>
          <w:spacing w:val="-55"/>
        </w:rPr>
        <w:t xml:space="preserve"> </w:t>
      </w:r>
      <w:r>
        <w:rPr>
          <w:spacing w:val="1"/>
        </w:rPr>
        <w:t>以工商登记的股权信息或投资协议金额为准</w:t>
      </w:r>
      <w:r>
        <w:rPr>
          <w:spacing w:val="-86"/>
          <w:w w:val="98"/>
        </w:rPr>
        <w:t>），</w:t>
      </w:r>
      <w:r>
        <w:rPr>
          <w:spacing w:val="1"/>
        </w:rPr>
        <w:t>入库</w:t>
      </w:r>
      <w:r>
        <w:t xml:space="preserve"> </w:t>
      </w:r>
      <w:r>
        <w:rPr>
          <w:spacing w:val="8"/>
        </w:rPr>
        <w:t>时须提供实投金额相关证明。</w:t>
      </w:r>
    </w:p>
    <w:p w14:paraId="04CC5FF0">
      <w:pPr>
        <w:pStyle w:val="2"/>
        <w:spacing w:before="187" w:line="311" w:lineRule="auto"/>
        <w:ind w:left="4" w:firstLine="639"/>
      </w:pPr>
      <w:r>
        <w:rPr>
          <w:rFonts w:ascii="Times New Roman" w:hAnsi="Times New Roman" w:eastAsia="Times New Roman" w:cs="Times New Roman"/>
          <w:b/>
          <w:bCs/>
          <w:spacing w:val="7"/>
        </w:rPr>
        <w:t>3.</w:t>
      </w:r>
      <w:r>
        <w:rPr>
          <w:b/>
          <w:bCs/>
          <w:spacing w:val="7"/>
        </w:rPr>
        <w:t>职级要求：</w:t>
      </w:r>
      <w:r>
        <w:rPr>
          <w:spacing w:val="7"/>
        </w:rPr>
        <w:t>大型知名投资机构须为投资总监（或同等级别</w:t>
      </w:r>
      <w:r>
        <w:rPr>
          <w:spacing w:val="4"/>
        </w:rPr>
        <w:t xml:space="preserve"> </w:t>
      </w:r>
      <w:r>
        <w:rPr>
          <w:spacing w:val="5"/>
        </w:rPr>
        <w:t>的其他职级）及以上人员；一般投资机构须为本机构的投资副总</w:t>
      </w:r>
      <w:r>
        <w:rPr>
          <w:spacing w:val="14"/>
        </w:rPr>
        <w:t xml:space="preserve"> </w:t>
      </w:r>
      <w:r>
        <w:rPr>
          <w:spacing w:val="5"/>
        </w:rPr>
        <w:t>及以上。所有人员需具备基金从业资格证，且亲自操盘投资的项</w:t>
      </w:r>
      <w:r>
        <w:rPr>
          <w:spacing w:val="14"/>
        </w:rPr>
        <w:t xml:space="preserve"> </w:t>
      </w:r>
      <w:r>
        <w:rPr>
          <w:spacing w:val="5"/>
        </w:rPr>
        <w:t>目超过</w:t>
      </w:r>
      <w:r>
        <w:rPr>
          <w:spacing w:val="-60"/>
        </w:rPr>
        <w:t xml:space="preserve"> </w:t>
      </w:r>
      <w:r>
        <w:rPr>
          <w:rFonts w:ascii="Times New Roman" w:hAnsi="Times New Roman" w:eastAsia="Times New Roman" w:cs="Times New Roman"/>
          <w:spacing w:val="5"/>
        </w:rPr>
        <w:t xml:space="preserve">5 </w:t>
      </w:r>
      <w:r>
        <w:rPr>
          <w:spacing w:val="5"/>
        </w:rPr>
        <w:t>个，入库时须提供相关证明（名片</w:t>
      </w:r>
      <w:r>
        <w:rPr>
          <w:spacing w:val="4"/>
        </w:rPr>
        <w:t>、劳动合同、投资协</w:t>
      </w:r>
      <w:r>
        <w:t xml:space="preserve"> </w:t>
      </w:r>
      <w:r>
        <w:rPr>
          <w:spacing w:val="3"/>
        </w:rPr>
        <w:t>议等）。挂靠其他投资公司的个人入库时将予以严格甄别。</w:t>
      </w:r>
    </w:p>
    <w:p w14:paraId="05818653">
      <w:pPr>
        <w:pStyle w:val="2"/>
        <w:spacing w:before="190" w:line="276" w:lineRule="auto"/>
        <w:ind w:left="15" w:right="2" w:firstLine="631"/>
      </w:pPr>
      <w:r>
        <w:rPr>
          <w:rFonts w:ascii="Times New Roman" w:hAnsi="Times New Roman" w:eastAsia="Times New Roman" w:cs="Times New Roman"/>
          <w:b/>
          <w:bCs/>
          <w:spacing w:val="4"/>
        </w:rPr>
        <w:t xml:space="preserve">4. </w:t>
      </w:r>
      <w:r>
        <w:rPr>
          <w:b/>
          <w:bCs/>
          <w:spacing w:val="4"/>
        </w:rPr>
        <w:t>口碑声誉：</w:t>
      </w:r>
      <w:r>
        <w:rPr>
          <w:spacing w:val="4"/>
        </w:rPr>
        <w:t>各机构及其从业者、非机构投资人须在行业具</w:t>
      </w:r>
      <w:r>
        <w:t xml:space="preserve"> </w:t>
      </w:r>
      <w:r>
        <w:rPr>
          <w:spacing w:val="8"/>
        </w:rPr>
        <w:t>有较好的声誉，且不存在任何违法违规行为。</w:t>
      </w:r>
    </w:p>
    <w:p w14:paraId="7BBD3EB5">
      <w:pPr>
        <w:pStyle w:val="2"/>
        <w:spacing w:before="191" w:line="222" w:lineRule="auto"/>
        <w:jc w:val="right"/>
      </w:pPr>
      <w:r>
        <w:rPr>
          <w:rFonts w:ascii="Times New Roman" w:hAnsi="Times New Roman" w:eastAsia="Times New Roman" w:cs="Times New Roman"/>
          <w:b/>
          <w:bCs/>
          <w:spacing w:val="7"/>
        </w:rPr>
        <w:t>5.</w:t>
      </w:r>
      <w:r>
        <w:rPr>
          <w:b/>
          <w:bCs/>
          <w:spacing w:val="7"/>
        </w:rPr>
        <w:t>个人投资：</w:t>
      </w:r>
      <w:r>
        <w:rPr>
          <w:spacing w:val="7"/>
        </w:rPr>
        <w:t>非机构投资人入库，其需要满足所投项目大于</w:t>
      </w:r>
    </w:p>
    <w:p w14:paraId="03C310A7">
      <w:pPr>
        <w:pStyle w:val="2"/>
        <w:spacing w:before="186" w:line="334" w:lineRule="auto"/>
        <w:ind w:left="17" w:hanging="7"/>
        <w:jc w:val="both"/>
      </w:pPr>
      <w:r>
        <w:rPr>
          <w:rFonts w:ascii="Times New Roman" w:hAnsi="Times New Roman" w:eastAsia="Times New Roman" w:cs="Times New Roman"/>
          <w:spacing w:val="6"/>
        </w:rPr>
        <w:t>5</w:t>
      </w:r>
      <w:r>
        <w:rPr>
          <w:rFonts w:ascii="Times New Roman" w:hAnsi="Times New Roman" w:eastAsia="Times New Roman" w:cs="Times New Roman"/>
          <w:spacing w:val="25"/>
        </w:rPr>
        <w:t xml:space="preserve"> </w:t>
      </w:r>
      <w:r>
        <w:rPr>
          <w:spacing w:val="6"/>
        </w:rPr>
        <w:t>项（</w:t>
      </w:r>
      <w:r>
        <w:rPr>
          <w:spacing w:val="-50"/>
        </w:rPr>
        <w:t xml:space="preserve"> </w:t>
      </w:r>
      <w:r>
        <w:rPr>
          <w:spacing w:val="6"/>
        </w:rPr>
        <w:t>以工商登记的股权信息或投资协议金额为准</w:t>
      </w:r>
      <w:r>
        <w:rPr>
          <w:spacing w:val="-54"/>
        </w:rPr>
        <w:t>），</w:t>
      </w:r>
      <w:r>
        <w:rPr>
          <w:spacing w:val="5"/>
        </w:rPr>
        <w:t>且近</w:t>
      </w:r>
      <w:r>
        <w:rPr>
          <w:spacing w:val="-53"/>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26"/>
        </w:rPr>
        <w:t xml:space="preserve"> </w:t>
      </w:r>
      <w:r>
        <w:rPr>
          <w:spacing w:val="5"/>
        </w:rPr>
        <w:t>年</w:t>
      </w:r>
      <w:r>
        <w:t xml:space="preserve"> </w:t>
      </w:r>
      <w:r>
        <w:rPr>
          <w:spacing w:val="8"/>
        </w:rPr>
        <w:t>内个人实际投资项目累计金额超过</w:t>
      </w:r>
      <w:r>
        <w:rPr>
          <w:spacing w:val="-50"/>
        </w:rPr>
        <w:t xml:space="preserve"> </w:t>
      </w:r>
      <w:r>
        <w:rPr>
          <w:rFonts w:ascii="Times New Roman" w:hAnsi="Times New Roman" w:eastAsia="Times New Roman" w:cs="Times New Roman"/>
          <w:spacing w:val="8"/>
        </w:rPr>
        <w:t>5000</w:t>
      </w:r>
      <w:r>
        <w:rPr>
          <w:rFonts w:ascii="Times New Roman" w:hAnsi="Times New Roman" w:eastAsia="Times New Roman" w:cs="Times New Roman"/>
          <w:spacing w:val="35"/>
          <w:w w:val="101"/>
        </w:rPr>
        <w:t xml:space="preserve"> </w:t>
      </w:r>
      <w:r>
        <w:rPr>
          <w:spacing w:val="8"/>
        </w:rPr>
        <w:t>万元，入库时须提供实</w:t>
      </w:r>
      <w:r>
        <w:t xml:space="preserve"> </w:t>
      </w:r>
      <w:r>
        <w:rPr>
          <w:spacing w:val="6"/>
        </w:rPr>
        <w:t>缴与实投金额证明。</w:t>
      </w:r>
    </w:p>
    <w:p w14:paraId="685415F4">
      <w:pPr>
        <w:spacing w:line="334" w:lineRule="auto"/>
        <w:sectPr>
          <w:footerReference r:id="rId8" w:type="default"/>
          <w:pgSz w:w="11906" w:h="16839"/>
          <w:pgMar w:top="1431" w:right="1530" w:bottom="1135" w:left="1535" w:header="0" w:footer="886" w:gutter="0"/>
          <w:cols w:space="720" w:num="1"/>
        </w:sectPr>
      </w:pPr>
    </w:p>
    <w:p w14:paraId="48A7DEF5">
      <w:pPr>
        <w:spacing w:line="560" w:lineRule="exact"/>
        <w:jc w:val="left"/>
        <w:rPr>
          <w:rFonts w:hint="eastAsia" w:ascii="黑体" w:hAnsi="黑体" w:eastAsia="黑体" w:cs="黑体"/>
          <w:sz w:val="32"/>
          <w:szCs w:val="32"/>
        </w:rPr>
      </w:pPr>
      <w:r>
        <w:rPr>
          <w:rFonts w:hint="default" w:ascii="黑体" w:hAnsi="黑体" w:eastAsia="黑体" w:cs="黑体"/>
          <w:sz w:val="32"/>
          <w:szCs w:val="32"/>
        </w:rPr>
        <w:t>附件</w:t>
      </w:r>
      <w:r>
        <w:rPr>
          <w:rFonts w:hint="eastAsia" w:ascii="黑体" w:hAnsi="黑体" w:eastAsia="黑体" w:cs="黑体"/>
          <w:sz w:val="32"/>
          <w:szCs w:val="32"/>
          <w:lang w:eastAsia="zh-CN"/>
        </w:rPr>
        <w:t>2</w:t>
      </w:r>
    </w:p>
    <w:p w14:paraId="3D5D09B4">
      <w:pPr>
        <w:widowControl/>
        <w:shd w:val="clear" w:color="auto" w:fill="FFFFFF"/>
        <w:spacing w:line="560" w:lineRule="exact"/>
        <w:jc w:val="center"/>
        <w:rPr>
          <w:rFonts w:ascii="Times New Roman" w:hAnsi="Times New Roman" w:eastAsia="方正小标宋简体" w:cs="Times New Roman"/>
          <w:color w:val="000000" w:themeColor="text1"/>
          <w:kern w:val="0"/>
          <w:sz w:val="36"/>
          <w:szCs w:val="36"/>
          <w14:textFill>
            <w14:solidFill>
              <w14:schemeClr w14:val="tx1"/>
            </w14:solidFill>
          </w14:textFill>
        </w:rPr>
      </w:pPr>
    </w:p>
    <w:p w14:paraId="0D7342B4">
      <w:pPr>
        <w:widowControl/>
        <w:shd w:val="clear" w:color="auto" w:fill="FFFFFF"/>
        <w:spacing w:line="560" w:lineRule="exact"/>
        <w:jc w:val="center"/>
        <w:rPr>
          <w:rFonts w:hint="default" w:ascii="Times New Roman" w:hAnsi="Times New Roman" w:eastAsia="方正小标宋简体" w:cs="Times New Roman"/>
          <w:color w:val="000000" w:themeColor="text1"/>
          <w:kern w:val="0"/>
          <w:sz w:val="44"/>
          <w:szCs w:val="44"/>
          <w14:textFill>
            <w14:solidFill>
              <w14:schemeClr w14:val="tx1"/>
            </w14:solidFill>
          </w14:textFill>
        </w:rPr>
      </w:pPr>
      <w:r>
        <w:rPr>
          <w:rFonts w:hint="eastAsia" w:ascii="Times New Roman" w:hAnsi="Times New Roman" w:eastAsia="方正小标宋简体" w:cs="Times New Roman"/>
          <w:color w:val="000000" w:themeColor="text1"/>
          <w:kern w:val="0"/>
          <w:sz w:val="44"/>
          <w:szCs w:val="44"/>
          <w:lang w:val="en-US" w:eastAsia="zh-CN"/>
          <w14:textFill>
            <w14:solidFill>
              <w14:schemeClr w14:val="tx1"/>
            </w14:solidFill>
          </w14:textFill>
        </w:rPr>
        <w:t>山东省</w:t>
      </w:r>
      <w:r>
        <w:rPr>
          <w:rFonts w:ascii="Times New Roman" w:hAnsi="Times New Roman" w:eastAsia="方正小标宋简体" w:cs="Times New Roman"/>
          <w:color w:val="000000" w:themeColor="text1"/>
          <w:kern w:val="0"/>
          <w:sz w:val="44"/>
          <w:szCs w:val="44"/>
          <w14:textFill>
            <w14:solidFill>
              <w14:schemeClr w14:val="tx1"/>
            </w14:solidFill>
          </w14:textFill>
        </w:rPr>
        <w:t>中国国际大学生创新</w:t>
      </w:r>
      <w:r>
        <w:rPr>
          <w:rFonts w:hint="default" w:ascii="Times New Roman" w:hAnsi="Times New Roman" w:eastAsia="方正小标宋简体" w:cs="Times New Roman"/>
          <w:color w:val="000000" w:themeColor="text1"/>
          <w:kern w:val="0"/>
          <w:sz w:val="44"/>
          <w:szCs w:val="44"/>
          <w14:textFill>
            <w14:solidFill>
              <w14:schemeClr w14:val="tx1"/>
            </w14:solidFill>
          </w14:textFill>
        </w:rPr>
        <w:t>大赛</w:t>
      </w:r>
    </w:p>
    <w:p w14:paraId="265A4588">
      <w:pPr>
        <w:widowControl/>
        <w:shd w:val="clear" w:color="auto" w:fill="FFFFFF"/>
        <w:spacing w:line="560" w:lineRule="exact"/>
        <w:jc w:val="center"/>
        <w:rPr>
          <w:rFonts w:ascii="Times New Roman" w:hAnsi="Times New Roman" w:eastAsia="方正小标宋简体" w:cs="Times New Roman"/>
          <w:color w:val="000000" w:themeColor="text1"/>
          <w:kern w:val="0"/>
          <w:sz w:val="44"/>
          <w:szCs w:val="44"/>
          <w14:textFill>
            <w14:solidFill>
              <w14:schemeClr w14:val="tx1"/>
            </w14:solidFill>
          </w14:textFill>
        </w:rPr>
      </w:pPr>
      <w:r>
        <w:rPr>
          <w:rFonts w:hint="default" w:ascii="Times New Roman" w:hAnsi="Times New Roman" w:eastAsia="方正小标宋简体" w:cs="Times New Roman"/>
          <w:color w:val="000000" w:themeColor="text1"/>
          <w:kern w:val="0"/>
          <w:sz w:val="44"/>
          <w:szCs w:val="44"/>
          <w14:textFill>
            <w14:solidFill>
              <w14:schemeClr w14:val="tx1"/>
            </w14:solidFill>
          </w14:textFill>
        </w:rPr>
        <w:t>专家推荐信息表</w:t>
      </w:r>
    </w:p>
    <w:p w14:paraId="7B25BED4">
      <w:pPr>
        <w:spacing w:line="560" w:lineRule="exact"/>
        <w:jc w:val="center"/>
        <w:rPr>
          <w:rFonts w:ascii="Times New Roman" w:hAnsi="Times New Roman" w:eastAsia="方正小标宋简体" w:cs="Times New Roman"/>
          <w:sz w:val="44"/>
          <w:szCs w:val="44"/>
        </w:rPr>
      </w:pPr>
    </w:p>
    <w:p w14:paraId="11011904">
      <w:pPr>
        <w:spacing w:line="560" w:lineRule="exact"/>
        <w:rPr>
          <w:rFonts w:ascii="Times New Roman" w:hAnsi="Times New Roman" w:eastAsia="仿宋_GB2312" w:cs="Times New Roman"/>
          <w:sz w:val="32"/>
          <w:szCs w:val="32"/>
        </w:rPr>
      </w:pPr>
      <w:r>
        <w:rPr>
          <w:rFonts w:hint="default" w:ascii="Times New Roman" w:hAnsi="Times New Roman" w:eastAsia="黑体" w:cs="Times New Roman"/>
          <w:sz w:val="24"/>
        </w:rPr>
        <w:t>单位名称：</w:t>
      </w:r>
      <w:r>
        <w:rPr>
          <w:rFonts w:ascii="Times New Roman" w:hAnsi="Times New Roman" w:eastAsia="仿宋_GB2312" w:cs="Times New Roman"/>
          <w:b/>
          <w:bCs/>
          <w:color w:val="000000"/>
          <w:kern w:val="36"/>
          <w:sz w:val="24"/>
        </w:rPr>
        <w:t>××</w:t>
      </w:r>
      <w:r>
        <w:rPr>
          <w:rFonts w:hint="eastAsia" w:ascii="Times New Roman" w:hAnsi="Times New Roman" w:eastAsia="仿宋_GB2312" w:cs="Times New Roman"/>
          <w:sz w:val="24"/>
          <w:lang w:val="en-US" w:eastAsia="zh-CN"/>
        </w:rPr>
        <w:t>大学（学院）</w:t>
      </w:r>
      <w:r>
        <w:rPr>
          <w:rFonts w:hint="default" w:ascii="Times New Roman" w:hAnsi="Times New Roman" w:eastAsia="仿宋_GB2312" w:cs="Times New Roman"/>
          <w:sz w:val="24"/>
        </w:rPr>
        <w:t>，需加盖公章</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687"/>
        <w:gridCol w:w="1275"/>
        <w:gridCol w:w="1560"/>
        <w:gridCol w:w="1294"/>
      </w:tblGrid>
      <w:tr w14:paraId="3998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1703" w:type="dxa"/>
            <w:vAlign w:val="center"/>
          </w:tcPr>
          <w:p w14:paraId="739222D7">
            <w:pPr>
              <w:spacing w:line="560" w:lineRule="exact"/>
              <w:jc w:val="center"/>
              <w:rPr>
                <w:rFonts w:ascii="Times New Roman" w:hAnsi="Times New Roman" w:eastAsia="黑体" w:cs="Times New Roman"/>
                <w:kern w:val="0"/>
                <w:sz w:val="24"/>
              </w:rPr>
            </w:pPr>
            <w:r>
              <w:rPr>
                <w:rFonts w:hint="default" w:ascii="Times New Roman" w:hAnsi="Times New Roman" w:eastAsia="黑体" w:cs="Times New Roman"/>
                <w:kern w:val="0"/>
                <w:sz w:val="24"/>
              </w:rPr>
              <w:t>姓  名</w:t>
            </w:r>
          </w:p>
        </w:tc>
        <w:tc>
          <w:tcPr>
            <w:tcW w:w="2687" w:type="dxa"/>
            <w:vAlign w:val="center"/>
          </w:tcPr>
          <w:p w14:paraId="54A829CE">
            <w:pPr>
              <w:spacing w:line="560" w:lineRule="exact"/>
              <w:jc w:val="center"/>
              <w:rPr>
                <w:rFonts w:ascii="Times New Roman" w:hAnsi="Times New Roman" w:eastAsia="黑体" w:cs="Times New Roman"/>
                <w:kern w:val="0"/>
                <w:sz w:val="24"/>
              </w:rPr>
            </w:pPr>
            <w:r>
              <w:rPr>
                <w:rFonts w:hint="default" w:ascii="Times New Roman" w:hAnsi="Times New Roman" w:eastAsia="黑体" w:cs="Times New Roman"/>
                <w:kern w:val="0"/>
                <w:sz w:val="24"/>
              </w:rPr>
              <w:t>公司/机构/组织/单位</w:t>
            </w:r>
          </w:p>
        </w:tc>
        <w:tc>
          <w:tcPr>
            <w:tcW w:w="1275" w:type="dxa"/>
            <w:vAlign w:val="center"/>
          </w:tcPr>
          <w:p w14:paraId="2F55E994">
            <w:pPr>
              <w:spacing w:line="560" w:lineRule="exact"/>
              <w:jc w:val="center"/>
              <w:rPr>
                <w:rFonts w:ascii="Times New Roman" w:hAnsi="Times New Roman" w:eastAsia="黑体" w:cs="Times New Roman"/>
                <w:kern w:val="0"/>
                <w:sz w:val="24"/>
              </w:rPr>
            </w:pPr>
            <w:r>
              <w:rPr>
                <w:rFonts w:hint="default" w:ascii="Times New Roman" w:hAnsi="Times New Roman" w:eastAsia="黑体" w:cs="Times New Roman"/>
                <w:kern w:val="0"/>
                <w:sz w:val="24"/>
              </w:rPr>
              <w:t>职  务</w:t>
            </w:r>
          </w:p>
        </w:tc>
        <w:tc>
          <w:tcPr>
            <w:tcW w:w="1560" w:type="dxa"/>
            <w:vAlign w:val="center"/>
          </w:tcPr>
          <w:p w14:paraId="055DDE8C">
            <w:pPr>
              <w:spacing w:line="560" w:lineRule="exact"/>
              <w:jc w:val="center"/>
              <w:rPr>
                <w:rFonts w:ascii="Times New Roman" w:hAnsi="Times New Roman" w:eastAsia="黑体" w:cs="Times New Roman"/>
                <w:kern w:val="0"/>
                <w:sz w:val="24"/>
              </w:rPr>
            </w:pPr>
            <w:r>
              <w:rPr>
                <w:rFonts w:hint="default" w:ascii="Times New Roman" w:hAnsi="Times New Roman" w:eastAsia="黑体" w:cs="Times New Roman"/>
                <w:kern w:val="0"/>
                <w:sz w:val="24"/>
              </w:rPr>
              <w:t>手  机</w:t>
            </w:r>
          </w:p>
        </w:tc>
        <w:tc>
          <w:tcPr>
            <w:tcW w:w="1294" w:type="dxa"/>
            <w:vAlign w:val="center"/>
          </w:tcPr>
          <w:p w14:paraId="04609784">
            <w:pPr>
              <w:spacing w:line="560" w:lineRule="exact"/>
              <w:jc w:val="center"/>
              <w:rPr>
                <w:rFonts w:ascii="Times New Roman" w:hAnsi="Times New Roman" w:eastAsia="黑体" w:cs="Times New Roman"/>
                <w:kern w:val="0"/>
                <w:sz w:val="24"/>
              </w:rPr>
            </w:pPr>
            <w:r>
              <w:rPr>
                <w:rFonts w:hint="default" w:ascii="Times New Roman" w:hAnsi="Times New Roman" w:eastAsia="黑体" w:cs="Times New Roman"/>
                <w:kern w:val="0"/>
                <w:sz w:val="24"/>
              </w:rPr>
              <w:t>邮箱</w:t>
            </w:r>
          </w:p>
        </w:tc>
      </w:tr>
      <w:tr w14:paraId="52C9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vAlign w:val="center"/>
          </w:tcPr>
          <w:p w14:paraId="091FE703">
            <w:pPr>
              <w:spacing w:line="560" w:lineRule="exact"/>
              <w:jc w:val="center"/>
              <w:rPr>
                <w:rFonts w:ascii="Times New Roman" w:hAnsi="Times New Roman" w:eastAsia="黑体" w:cs="Times New Roman"/>
                <w:kern w:val="0"/>
                <w:sz w:val="24"/>
              </w:rPr>
            </w:pPr>
          </w:p>
        </w:tc>
        <w:tc>
          <w:tcPr>
            <w:tcW w:w="2687" w:type="dxa"/>
            <w:vAlign w:val="center"/>
          </w:tcPr>
          <w:p w14:paraId="416134DE">
            <w:pPr>
              <w:spacing w:line="560" w:lineRule="exact"/>
              <w:jc w:val="center"/>
              <w:rPr>
                <w:rFonts w:ascii="Times New Roman" w:hAnsi="Times New Roman" w:eastAsia="黑体" w:cs="Times New Roman"/>
                <w:kern w:val="0"/>
                <w:sz w:val="24"/>
              </w:rPr>
            </w:pPr>
          </w:p>
        </w:tc>
        <w:tc>
          <w:tcPr>
            <w:tcW w:w="1275" w:type="dxa"/>
            <w:vAlign w:val="center"/>
          </w:tcPr>
          <w:p w14:paraId="4AF42519">
            <w:pPr>
              <w:spacing w:line="560" w:lineRule="exact"/>
              <w:jc w:val="center"/>
              <w:rPr>
                <w:rFonts w:ascii="Times New Roman" w:hAnsi="Times New Roman" w:eastAsia="黑体" w:cs="Times New Roman"/>
                <w:kern w:val="0"/>
                <w:sz w:val="24"/>
              </w:rPr>
            </w:pPr>
            <w:bookmarkStart w:id="0" w:name="_GoBack"/>
            <w:bookmarkEnd w:id="0"/>
          </w:p>
        </w:tc>
        <w:tc>
          <w:tcPr>
            <w:tcW w:w="1560" w:type="dxa"/>
            <w:vAlign w:val="center"/>
          </w:tcPr>
          <w:p w14:paraId="10946524">
            <w:pPr>
              <w:spacing w:line="560" w:lineRule="exact"/>
              <w:jc w:val="center"/>
              <w:rPr>
                <w:rFonts w:ascii="Times New Roman" w:hAnsi="Times New Roman" w:eastAsia="黑体" w:cs="Times New Roman"/>
                <w:kern w:val="0"/>
                <w:sz w:val="24"/>
              </w:rPr>
            </w:pPr>
          </w:p>
        </w:tc>
        <w:tc>
          <w:tcPr>
            <w:tcW w:w="1294" w:type="dxa"/>
            <w:vAlign w:val="center"/>
          </w:tcPr>
          <w:p w14:paraId="54AB1638">
            <w:pPr>
              <w:spacing w:line="560" w:lineRule="exact"/>
              <w:jc w:val="center"/>
              <w:rPr>
                <w:rFonts w:ascii="Times New Roman" w:hAnsi="Times New Roman" w:eastAsia="黑体" w:cs="Times New Roman"/>
                <w:kern w:val="0"/>
                <w:sz w:val="24"/>
              </w:rPr>
            </w:pPr>
          </w:p>
        </w:tc>
      </w:tr>
      <w:tr w14:paraId="3C7B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vAlign w:val="center"/>
          </w:tcPr>
          <w:p w14:paraId="5A919A9E">
            <w:pPr>
              <w:spacing w:line="560" w:lineRule="exact"/>
              <w:jc w:val="center"/>
              <w:rPr>
                <w:rFonts w:ascii="Times New Roman" w:hAnsi="Times New Roman" w:eastAsia="黑体" w:cs="Times New Roman"/>
                <w:kern w:val="0"/>
                <w:sz w:val="24"/>
              </w:rPr>
            </w:pPr>
          </w:p>
        </w:tc>
        <w:tc>
          <w:tcPr>
            <w:tcW w:w="2687" w:type="dxa"/>
            <w:vAlign w:val="center"/>
          </w:tcPr>
          <w:p w14:paraId="32E3F95C">
            <w:pPr>
              <w:spacing w:line="560" w:lineRule="exact"/>
              <w:jc w:val="center"/>
              <w:rPr>
                <w:rFonts w:ascii="Times New Roman" w:hAnsi="Times New Roman" w:eastAsia="黑体" w:cs="Times New Roman"/>
                <w:kern w:val="0"/>
                <w:sz w:val="24"/>
              </w:rPr>
            </w:pPr>
          </w:p>
        </w:tc>
        <w:tc>
          <w:tcPr>
            <w:tcW w:w="1275" w:type="dxa"/>
            <w:vAlign w:val="center"/>
          </w:tcPr>
          <w:p w14:paraId="219BD595">
            <w:pPr>
              <w:spacing w:line="560" w:lineRule="exact"/>
              <w:jc w:val="center"/>
              <w:rPr>
                <w:rFonts w:ascii="Times New Roman" w:hAnsi="Times New Roman" w:eastAsia="黑体" w:cs="Times New Roman"/>
                <w:kern w:val="0"/>
                <w:sz w:val="24"/>
              </w:rPr>
            </w:pPr>
          </w:p>
        </w:tc>
        <w:tc>
          <w:tcPr>
            <w:tcW w:w="1560" w:type="dxa"/>
            <w:vAlign w:val="center"/>
          </w:tcPr>
          <w:p w14:paraId="17974B41">
            <w:pPr>
              <w:spacing w:line="560" w:lineRule="exact"/>
              <w:jc w:val="center"/>
              <w:rPr>
                <w:rFonts w:ascii="Times New Roman" w:hAnsi="Times New Roman" w:eastAsia="黑体" w:cs="Times New Roman"/>
                <w:kern w:val="0"/>
                <w:sz w:val="24"/>
              </w:rPr>
            </w:pPr>
          </w:p>
        </w:tc>
        <w:tc>
          <w:tcPr>
            <w:tcW w:w="1294" w:type="dxa"/>
            <w:vAlign w:val="center"/>
          </w:tcPr>
          <w:p w14:paraId="66241643">
            <w:pPr>
              <w:spacing w:line="560" w:lineRule="exact"/>
              <w:jc w:val="center"/>
              <w:rPr>
                <w:rFonts w:ascii="Times New Roman" w:hAnsi="Times New Roman" w:eastAsia="黑体" w:cs="Times New Roman"/>
                <w:kern w:val="0"/>
                <w:sz w:val="24"/>
              </w:rPr>
            </w:pPr>
          </w:p>
        </w:tc>
      </w:tr>
      <w:tr w14:paraId="71D6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vAlign w:val="center"/>
          </w:tcPr>
          <w:p w14:paraId="146B42AC">
            <w:pPr>
              <w:spacing w:line="560" w:lineRule="exact"/>
              <w:jc w:val="center"/>
              <w:rPr>
                <w:rFonts w:ascii="Times New Roman" w:hAnsi="Times New Roman" w:eastAsia="黑体" w:cs="Times New Roman"/>
                <w:kern w:val="0"/>
                <w:sz w:val="24"/>
              </w:rPr>
            </w:pPr>
          </w:p>
        </w:tc>
        <w:tc>
          <w:tcPr>
            <w:tcW w:w="2687" w:type="dxa"/>
            <w:vAlign w:val="center"/>
          </w:tcPr>
          <w:p w14:paraId="0C1CFA17">
            <w:pPr>
              <w:spacing w:line="560" w:lineRule="exact"/>
              <w:jc w:val="center"/>
              <w:rPr>
                <w:rFonts w:ascii="Times New Roman" w:hAnsi="Times New Roman" w:eastAsia="黑体" w:cs="Times New Roman"/>
                <w:kern w:val="0"/>
                <w:sz w:val="24"/>
              </w:rPr>
            </w:pPr>
          </w:p>
        </w:tc>
        <w:tc>
          <w:tcPr>
            <w:tcW w:w="1275" w:type="dxa"/>
            <w:vAlign w:val="center"/>
          </w:tcPr>
          <w:p w14:paraId="2ED3F06E">
            <w:pPr>
              <w:spacing w:line="560" w:lineRule="exact"/>
              <w:jc w:val="center"/>
              <w:rPr>
                <w:rFonts w:ascii="Times New Roman" w:hAnsi="Times New Roman" w:eastAsia="黑体" w:cs="Times New Roman"/>
                <w:kern w:val="0"/>
                <w:sz w:val="24"/>
              </w:rPr>
            </w:pPr>
          </w:p>
        </w:tc>
        <w:tc>
          <w:tcPr>
            <w:tcW w:w="1560" w:type="dxa"/>
            <w:vAlign w:val="center"/>
          </w:tcPr>
          <w:p w14:paraId="36A0CA57">
            <w:pPr>
              <w:spacing w:line="560" w:lineRule="exact"/>
              <w:jc w:val="center"/>
              <w:rPr>
                <w:rFonts w:ascii="Times New Roman" w:hAnsi="Times New Roman" w:eastAsia="黑体" w:cs="Times New Roman"/>
                <w:kern w:val="0"/>
                <w:sz w:val="24"/>
              </w:rPr>
            </w:pPr>
          </w:p>
        </w:tc>
        <w:tc>
          <w:tcPr>
            <w:tcW w:w="1294" w:type="dxa"/>
            <w:vAlign w:val="center"/>
          </w:tcPr>
          <w:p w14:paraId="584B0841">
            <w:pPr>
              <w:spacing w:line="560" w:lineRule="exact"/>
              <w:jc w:val="center"/>
              <w:rPr>
                <w:rFonts w:ascii="Times New Roman" w:hAnsi="Times New Roman" w:eastAsia="黑体" w:cs="Times New Roman"/>
                <w:kern w:val="0"/>
                <w:sz w:val="24"/>
              </w:rPr>
            </w:pPr>
          </w:p>
        </w:tc>
      </w:tr>
      <w:tr w14:paraId="127C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vAlign w:val="center"/>
          </w:tcPr>
          <w:p w14:paraId="44B46902">
            <w:pPr>
              <w:spacing w:line="560" w:lineRule="exact"/>
              <w:jc w:val="center"/>
              <w:rPr>
                <w:rFonts w:ascii="Times New Roman" w:hAnsi="Times New Roman" w:eastAsia="黑体" w:cs="Times New Roman"/>
                <w:kern w:val="0"/>
                <w:sz w:val="24"/>
              </w:rPr>
            </w:pPr>
          </w:p>
        </w:tc>
        <w:tc>
          <w:tcPr>
            <w:tcW w:w="2687" w:type="dxa"/>
            <w:vAlign w:val="center"/>
          </w:tcPr>
          <w:p w14:paraId="2102A2C2">
            <w:pPr>
              <w:spacing w:line="560" w:lineRule="exact"/>
              <w:jc w:val="center"/>
              <w:rPr>
                <w:rFonts w:ascii="Times New Roman" w:hAnsi="Times New Roman" w:eastAsia="黑体" w:cs="Times New Roman"/>
                <w:kern w:val="0"/>
                <w:sz w:val="24"/>
              </w:rPr>
            </w:pPr>
          </w:p>
        </w:tc>
        <w:tc>
          <w:tcPr>
            <w:tcW w:w="1275" w:type="dxa"/>
            <w:vAlign w:val="center"/>
          </w:tcPr>
          <w:p w14:paraId="6CB156D5">
            <w:pPr>
              <w:spacing w:line="560" w:lineRule="exact"/>
              <w:jc w:val="center"/>
              <w:rPr>
                <w:rFonts w:ascii="Times New Roman" w:hAnsi="Times New Roman" w:eastAsia="黑体" w:cs="Times New Roman"/>
                <w:kern w:val="0"/>
                <w:sz w:val="24"/>
              </w:rPr>
            </w:pPr>
          </w:p>
        </w:tc>
        <w:tc>
          <w:tcPr>
            <w:tcW w:w="1560" w:type="dxa"/>
            <w:vAlign w:val="center"/>
          </w:tcPr>
          <w:p w14:paraId="07E93EBF">
            <w:pPr>
              <w:spacing w:line="560" w:lineRule="exact"/>
              <w:jc w:val="center"/>
              <w:rPr>
                <w:rFonts w:ascii="Times New Roman" w:hAnsi="Times New Roman" w:eastAsia="黑体" w:cs="Times New Roman"/>
                <w:kern w:val="0"/>
                <w:sz w:val="24"/>
              </w:rPr>
            </w:pPr>
          </w:p>
        </w:tc>
        <w:tc>
          <w:tcPr>
            <w:tcW w:w="1294" w:type="dxa"/>
            <w:vAlign w:val="center"/>
          </w:tcPr>
          <w:p w14:paraId="6562FD0F">
            <w:pPr>
              <w:spacing w:line="560" w:lineRule="exact"/>
              <w:jc w:val="center"/>
              <w:rPr>
                <w:rFonts w:ascii="Times New Roman" w:hAnsi="Times New Roman" w:eastAsia="黑体" w:cs="Times New Roman"/>
                <w:kern w:val="0"/>
                <w:sz w:val="24"/>
              </w:rPr>
            </w:pPr>
          </w:p>
        </w:tc>
      </w:tr>
      <w:tr w14:paraId="147F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vAlign w:val="center"/>
          </w:tcPr>
          <w:p w14:paraId="77862F5F">
            <w:pPr>
              <w:spacing w:line="560" w:lineRule="exact"/>
              <w:jc w:val="center"/>
              <w:rPr>
                <w:rFonts w:ascii="Times New Roman" w:hAnsi="Times New Roman" w:eastAsia="黑体" w:cs="Times New Roman"/>
                <w:kern w:val="0"/>
                <w:sz w:val="24"/>
              </w:rPr>
            </w:pPr>
          </w:p>
        </w:tc>
        <w:tc>
          <w:tcPr>
            <w:tcW w:w="2687" w:type="dxa"/>
            <w:vAlign w:val="center"/>
          </w:tcPr>
          <w:p w14:paraId="505F1022">
            <w:pPr>
              <w:spacing w:line="560" w:lineRule="exact"/>
              <w:jc w:val="center"/>
              <w:rPr>
                <w:rFonts w:ascii="Times New Roman" w:hAnsi="Times New Roman" w:eastAsia="黑体" w:cs="Times New Roman"/>
                <w:kern w:val="0"/>
                <w:sz w:val="24"/>
              </w:rPr>
            </w:pPr>
          </w:p>
        </w:tc>
        <w:tc>
          <w:tcPr>
            <w:tcW w:w="1275" w:type="dxa"/>
            <w:vAlign w:val="center"/>
          </w:tcPr>
          <w:p w14:paraId="3BFCBB89">
            <w:pPr>
              <w:spacing w:line="560" w:lineRule="exact"/>
              <w:jc w:val="center"/>
              <w:rPr>
                <w:rFonts w:ascii="Times New Roman" w:hAnsi="Times New Roman" w:eastAsia="黑体" w:cs="Times New Roman"/>
                <w:kern w:val="0"/>
                <w:sz w:val="24"/>
              </w:rPr>
            </w:pPr>
          </w:p>
        </w:tc>
        <w:tc>
          <w:tcPr>
            <w:tcW w:w="1560" w:type="dxa"/>
            <w:vAlign w:val="center"/>
          </w:tcPr>
          <w:p w14:paraId="234FF098">
            <w:pPr>
              <w:spacing w:line="560" w:lineRule="exact"/>
              <w:jc w:val="center"/>
              <w:rPr>
                <w:rFonts w:ascii="Times New Roman" w:hAnsi="Times New Roman" w:eastAsia="黑体" w:cs="Times New Roman"/>
                <w:kern w:val="0"/>
                <w:sz w:val="24"/>
              </w:rPr>
            </w:pPr>
          </w:p>
        </w:tc>
        <w:tc>
          <w:tcPr>
            <w:tcW w:w="1294" w:type="dxa"/>
            <w:vAlign w:val="center"/>
          </w:tcPr>
          <w:p w14:paraId="592B4585">
            <w:pPr>
              <w:spacing w:line="560" w:lineRule="exact"/>
              <w:jc w:val="center"/>
              <w:rPr>
                <w:rFonts w:ascii="Times New Roman" w:hAnsi="Times New Roman" w:eastAsia="黑体" w:cs="Times New Roman"/>
                <w:kern w:val="0"/>
                <w:sz w:val="24"/>
              </w:rPr>
            </w:pPr>
          </w:p>
        </w:tc>
      </w:tr>
    </w:tbl>
    <w:p w14:paraId="0A431EF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推荐单位联系人</w:t>
      </w:r>
      <w:r>
        <w:rPr>
          <w:rFonts w:hint="default" w:ascii="Times New Roman" w:hAnsi="Times New Roman" w:eastAsia="黑体" w:cs="Times New Roman"/>
          <w:sz w:val="24"/>
        </w:rPr>
        <w:t>：</w:t>
      </w:r>
      <w:r>
        <w:rPr>
          <w:rFonts w:hint="eastAsia" w:ascii="Times New Roman" w:hAnsi="Times New Roman" w:eastAsia="黑体" w:cs="Times New Roman"/>
          <w:sz w:val="24"/>
          <w:lang w:val="en-US" w:eastAsia="zh-CN"/>
        </w:rPr>
        <w:t xml:space="preserve">            手机：</w:t>
      </w:r>
    </w:p>
    <w:p w14:paraId="5A3DCED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注：上表可追加行。请将该附件命名为：</w:t>
      </w:r>
      <w:r>
        <w:rPr>
          <w:rFonts w:hint="eastAsia" w:ascii="Times New Roman" w:hAnsi="Times New Roman" w:eastAsia="仿宋_GB2312" w:cs="Times New Roman"/>
          <w:sz w:val="24"/>
          <w:lang w:eastAsia="zh-CN"/>
        </w:rPr>
        <w:t>“</w:t>
      </w:r>
      <w:r>
        <w:rPr>
          <w:rFonts w:ascii="Times New Roman" w:hAnsi="Times New Roman" w:eastAsia="仿宋_GB2312" w:cs="Times New Roman"/>
          <w:b/>
          <w:bCs/>
          <w:color w:val="000000"/>
          <w:kern w:val="36"/>
          <w:sz w:val="24"/>
        </w:rPr>
        <w:t>××</w:t>
      </w:r>
      <w:r>
        <w:rPr>
          <w:rFonts w:hint="eastAsia" w:ascii="Times New Roman" w:hAnsi="Times New Roman" w:eastAsia="仿宋_GB2312" w:cs="Times New Roman"/>
          <w:sz w:val="24"/>
          <w:lang w:val="en-US" w:eastAsia="zh-CN"/>
        </w:rPr>
        <w:t>大学（学院）</w:t>
      </w:r>
      <w:r>
        <w:rPr>
          <w:rFonts w:hint="default" w:ascii="Times New Roman" w:hAnsi="Times New Roman" w:eastAsia="仿宋_GB2312" w:cs="Times New Roman"/>
          <w:sz w:val="24"/>
        </w:rPr>
        <w:t>推荐信息表</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，于</w:t>
      </w:r>
      <w:r>
        <w:rPr>
          <w:rFonts w:hint="eastAsia" w:ascii="Times New Roman" w:hAnsi="Times New Roman" w:eastAsia="仿宋_GB2312" w:cs="Times New Roman"/>
          <w:sz w:val="24"/>
          <w:lang w:eastAsia="zh-CN"/>
        </w:rPr>
        <w:t>6</w:t>
      </w:r>
      <w:r>
        <w:rPr>
          <w:rFonts w:hint="default" w:ascii="Times New Roman" w:hAnsi="Times New Roman" w:eastAsia="仿宋_GB2312" w:cs="Times New Roman"/>
          <w:sz w:val="24"/>
        </w:rPr>
        <w:t>月</w:t>
      </w:r>
      <w:r>
        <w:rPr>
          <w:rFonts w:hint="eastAsia" w:ascii="Times New Roman" w:hAnsi="Times New Roman" w:eastAsia="仿宋_GB2312" w:cs="Times New Roman"/>
          <w:sz w:val="24"/>
          <w:lang w:val="en-US" w:eastAsia="zh-CN"/>
        </w:rPr>
        <w:t>13</w:t>
      </w:r>
      <w:r>
        <w:rPr>
          <w:rFonts w:hint="default" w:ascii="Times New Roman" w:hAnsi="Times New Roman" w:eastAsia="仿宋_GB2312" w:cs="Times New Roman"/>
          <w:sz w:val="24"/>
        </w:rPr>
        <w:t>日</w:t>
      </w:r>
      <w:r>
        <w:rPr>
          <w:rFonts w:hint="eastAsia" w:ascii="Times New Roman" w:hAnsi="Times New Roman" w:eastAsia="仿宋_GB2312" w:cs="Times New Roman"/>
          <w:sz w:val="24"/>
          <w:lang w:val="en-US" w:eastAsia="zh-CN"/>
        </w:rPr>
        <w:t>17:00</w:t>
      </w:r>
      <w:r>
        <w:rPr>
          <w:rFonts w:hint="default" w:ascii="Times New Roman" w:hAnsi="Times New Roman" w:eastAsia="仿宋_GB2312" w:cs="Times New Roman"/>
          <w:sz w:val="24"/>
        </w:rPr>
        <w:t>前发送至</w:t>
      </w:r>
      <w:r>
        <w:rPr>
          <w:rFonts w:hint="eastAsia" w:ascii="Times New Roman" w:hAnsi="Times New Roman" w:eastAsia="仿宋_GB2312" w:cs="Times New Roman"/>
          <w:color w:val="auto"/>
          <w:sz w:val="24"/>
          <w:u w:val="none"/>
          <w:lang w:val="en-US" w:eastAsia="zh-CN"/>
        </w:rPr>
        <w:t>scjy</w:t>
      </w:r>
      <w:r>
        <w:rPr>
          <w:rFonts w:hint="default" w:ascii="Times New Roman" w:hAnsi="Times New Roman" w:eastAsia="仿宋_GB2312" w:cs="Times New Roman"/>
          <w:color w:val="auto"/>
          <w:sz w:val="24"/>
          <w:u w:val="none"/>
        </w:rPr>
        <w:t>@</w:t>
      </w:r>
      <w:r>
        <w:rPr>
          <w:rFonts w:hint="eastAsia" w:ascii="Times New Roman" w:hAnsi="Times New Roman" w:eastAsia="仿宋_GB2312" w:cs="Times New Roman"/>
          <w:color w:val="auto"/>
          <w:sz w:val="24"/>
          <w:u w:val="none"/>
          <w:lang w:val="en-US" w:eastAsia="zh-CN"/>
        </w:rPr>
        <w:t>shandong</w:t>
      </w:r>
      <w:r>
        <w:rPr>
          <w:rFonts w:hint="default" w:ascii="Times New Roman" w:hAnsi="Times New Roman" w:eastAsia="仿宋_GB2312" w:cs="Times New Roman"/>
          <w:color w:val="auto"/>
          <w:sz w:val="24"/>
          <w:u w:val="none"/>
        </w:rPr>
        <w:t>.cn。</w:t>
      </w:r>
    </w:p>
    <w:p w14:paraId="0177728E">
      <w:pPr>
        <w:rPr>
          <w:rFonts w:hint="default" w:ascii="Times New Roman" w:hAnsi="Times New Roman" w:eastAsia="仿宋_GB2312" w:cs="Times New Roman"/>
          <w:sz w:val="24"/>
        </w:rPr>
      </w:pPr>
      <w:r>
        <w:rPr>
          <w:rFonts w:hint="default" w:ascii="Times New Roman" w:hAnsi="Times New Roman" w:eastAsia="仿宋_GB2312" w:cs="Times New Roman"/>
          <w:sz w:val="24"/>
        </w:rPr>
        <w:br w:type="page"/>
      </w:r>
    </w:p>
    <w:p w14:paraId="2285C142">
      <w:pPr>
        <w:spacing w:line="560" w:lineRule="exact"/>
        <w:jc w:val="left"/>
        <w:rPr>
          <w:rFonts w:hint="eastAsia" w:ascii="黑体" w:hAnsi="黑体" w:eastAsia="黑体" w:cs="黑体"/>
          <w:sz w:val="32"/>
          <w:szCs w:val="32"/>
        </w:rPr>
      </w:pPr>
      <w:r>
        <w:rPr>
          <w:rFonts w:hint="default" w:ascii="黑体" w:hAnsi="黑体" w:eastAsia="黑体" w:cs="黑体"/>
          <w:sz w:val="32"/>
          <w:szCs w:val="32"/>
        </w:rPr>
        <w:t>附件</w:t>
      </w:r>
      <w:r>
        <w:rPr>
          <w:rFonts w:hint="eastAsia" w:ascii="黑体" w:hAnsi="黑体" w:eastAsia="黑体" w:cs="黑体"/>
          <w:sz w:val="32"/>
          <w:szCs w:val="32"/>
          <w:lang w:val="en-US" w:eastAsia="zh-CN"/>
        </w:rPr>
        <w:t>3</w:t>
      </w:r>
    </w:p>
    <w:p w14:paraId="06CEEC3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4"/>
        </w:rPr>
      </w:pPr>
    </w:p>
    <w:p w14:paraId="4493C3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个人承诺书</w:t>
      </w:r>
    </w:p>
    <w:p w14:paraId="60A1C6D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14:paraId="773F1D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本人承诺个人</w:t>
      </w:r>
      <w:r>
        <w:rPr>
          <w:rFonts w:hint="eastAsia" w:ascii="仿宋_GB2312" w:hAnsi="仿宋_GB2312" w:eastAsia="仿宋_GB2312" w:cs="仿宋_GB2312"/>
          <w:sz w:val="32"/>
          <w:szCs w:val="32"/>
          <w:lang w:val="en-US" w:eastAsia="zh-CN"/>
        </w:rPr>
        <w:t>条件</w:t>
      </w:r>
      <w:r>
        <w:rPr>
          <w:rFonts w:hint="default" w:ascii="仿宋_GB2312" w:hAnsi="仿宋_GB2312" w:eastAsia="仿宋_GB2312" w:cs="仿宋_GB2312"/>
          <w:sz w:val="32"/>
          <w:szCs w:val="32"/>
          <w:lang w:val="en-US" w:eastAsia="zh-CN"/>
        </w:rPr>
        <w:t>符合中国国际大学生创新大赛专家遴选标准，所提供佐证材料</w:t>
      </w:r>
      <w:r>
        <w:rPr>
          <w:rFonts w:hint="eastAsia" w:ascii="仿宋_GB2312" w:hAnsi="仿宋_GB2312" w:eastAsia="仿宋_GB2312" w:cs="仿宋_GB2312"/>
          <w:sz w:val="32"/>
          <w:szCs w:val="32"/>
          <w:lang w:val="en-US" w:eastAsia="zh-CN"/>
        </w:rPr>
        <w:t>均</w:t>
      </w:r>
      <w:r>
        <w:rPr>
          <w:rFonts w:hint="default" w:ascii="仿宋_GB2312" w:hAnsi="仿宋_GB2312" w:eastAsia="仿宋_GB2312" w:cs="仿宋_GB2312"/>
          <w:sz w:val="32"/>
          <w:szCs w:val="32"/>
          <w:lang w:val="en-US" w:eastAsia="zh-CN"/>
        </w:rPr>
        <w:t>真实有效，无错报虚报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并能按要求完成中国国际大学生创新大赛评审工作。</w:t>
      </w:r>
    </w:p>
    <w:p w14:paraId="21F589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知悉如有材料不符合要求或违反评审工作准则以及其他违规失范情形，将不予入库或清理出库</w:t>
      </w:r>
      <w:r>
        <w:rPr>
          <w:rFonts w:hint="eastAsia" w:ascii="仿宋_GB2312" w:hAnsi="仿宋_GB2312" w:eastAsia="仿宋_GB2312" w:cs="仿宋_GB2312"/>
          <w:sz w:val="32"/>
          <w:szCs w:val="32"/>
          <w:lang w:val="en-US" w:eastAsia="zh-CN"/>
        </w:rPr>
        <w:t>。</w:t>
      </w:r>
    </w:p>
    <w:p w14:paraId="16E19EB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14:paraId="108C9E5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14:paraId="0B8207C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承诺人：</w:t>
      </w:r>
    </w:p>
    <w:p w14:paraId="10E66C4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期：</w:t>
      </w:r>
    </w:p>
    <w:p w14:paraId="39FD163C">
      <w:pPr>
        <w:pStyle w:val="2"/>
        <w:spacing w:before="203" w:line="223" w:lineRule="auto"/>
        <w:ind w:left="4063"/>
      </w:pPr>
    </w:p>
    <w:sectPr>
      <w:pgSz w:w="11906" w:h="16838"/>
      <w:pgMar w:top="2041" w:right="1531" w:bottom="170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1865">
    <w:pPr>
      <w:spacing w:line="181" w:lineRule="auto"/>
      <w:ind w:left="27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E07AA">
    <w:pPr>
      <w:spacing w:line="178" w:lineRule="auto"/>
      <w:ind w:left="795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AD48F">
    <w:pPr>
      <w:spacing w:line="181" w:lineRule="auto"/>
      <w:ind w:left="27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DBF5C">
    <w:pPr>
      <w:spacing w:line="178" w:lineRule="auto"/>
      <w:ind w:left="7961"/>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4210E57"/>
    <w:rsid w:val="3CCC74A6"/>
    <w:rsid w:val="4FB542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3167</Words>
  <Characters>3346</Characters>
  <TotalTime>0</TotalTime>
  <ScaleCrop>false</ScaleCrop>
  <LinksUpToDate>false</LinksUpToDate>
  <CharactersWithSpaces>3558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2025-06-09T15:13:00Z</dcterms:created>
  <dc:creator>网罩</dc:creator>
  <cp:lastModifiedBy>云腾1403147323</cp:lastModifiedBy>
  <dcterms:modified xsi:type="dcterms:W3CDTF">2025-06-10T00:31:00Z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2025-06-10T08:18:14Z</vt:filetime>
  </property>
  <property fmtid="{D5CDD505-2E9C-101B-9397-08002B2CF9AE}" pid="4" name="KSOTemplateDocerSaveRecord">
    <vt:lpwstr>eyJoZGlkIjoiNmIxNDA5NjE2MWMwMmZiOTFkMzFlMGI5YmM0Mzc4MzgiLCJ1c2VySWQiOiIxNzMwNTk2NCJ9</vt:lpwstr>
  </property>
  <property fmtid="{D5CDD505-2E9C-101B-9397-08002B2CF9AE}" pid="5" name="KSOProductBuildVer">
    <vt:lpwstr>2052-12.1.0.21541</vt:lpwstr>
  </property>
  <property fmtid="{D5CDD505-2E9C-101B-9397-08002B2CF9AE}" pid="6" name="ICV">
    <vt:lpwstr>E8E4D87E2E704444BA9D0222FC961D7A_13</vt:lpwstr>
  </property>
</Properties>
</file>