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书院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的故事”主题系列活动报送材料要求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一、书院育人微课评选报送材料要求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1.申报人员需填写《“书院的故事”育人微课评选申报表》。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2.微课视频时长在10分钟以内，选用MOV、AVI、MP4等主流高清通用格式，分辨率不低于 1280*720（16:9），大小不超过300MB。视频片头应显示标题，主要讲授内容有字幕提示或说明。相关材料打包以“书院名称＋微课评选+作品名称”命名。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三、书院文化活动评选报送材料要求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1.文艺展演以视频方式横屏录制，选用MOV、AVI、MP4等主流高清通用格式，分辨率不低于1280*720（16：9），时长在5 分钟以内，大小不超过200MB。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2.微电影选用MOV、AVI、MP4等主流高清通用格式，分辨率不低于1280*720（16:9），时长在15分钟以内，大小不超过400MB。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3.征文作品标题为宋体二号字加粗、正文为仿宋体三号字、1.5倍行间距；题材不限，字数不超过3000字。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以上三项活动申报人员均需填写《“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书院</w:t>
      </w:r>
      <w:r>
        <w:rPr>
          <w:rFonts w:hint="eastAsia" w:ascii="宋体" w:hAnsi="宋体" w:eastAsia="宋体" w:cs="宋体"/>
          <w:sz w:val="24"/>
          <w:szCs w:val="24"/>
        </w:rPr>
        <w:t>的故事”文化活动评选申报表》。相关材料打包以“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书院名称</w:t>
      </w:r>
      <w:r>
        <w:rPr>
          <w:rFonts w:hint="eastAsia" w:ascii="宋体" w:hAnsi="宋体" w:eastAsia="宋体" w:cs="宋体"/>
          <w:sz w:val="24"/>
          <w:szCs w:val="24"/>
        </w:rPr>
        <w:t>＋文艺展演/微电影/征文＋作品名称”命名。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71F66"/>
    <w:rsid w:val="3B5A2629"/>
    <w:rsid w:val="427F0B17"/>
    <w:rsid w:val="47871F66"/>
    <w:rsid w:val="744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2021-11-25T01:50:00Z</dcterms:created>
  <dc:creator>靳米</dc:creator>
  <cp:lastModifiedBy>靳米</cp:lastModifiedBy>
  <dcterms:modified xsi:type="dcterms:W3CDTF">2021-11-25T01:55:52Z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4D4CD95D6C9F499593BCAA44545AC557</vt:lpwstr>
  </property>
</Properties>
</file>